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2616">
      <w:pPr>
        <w:spacing w:line="240" w:lineRule="auto"/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基于钉钉平台医院智慧管理改造一期</w:t>
      </w:r>
    </w:p>
    <w:p w14:paraId="098A0DE9">
      <w:pPr>
        <w:spacing w:line="276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项目需求书</w:t>
      </w:r>
    </w:p>
    <w:p w14:paraId="4E202734">
      <w:pPr>
        <w:spacing w:line="276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</w:p>
    <w:p w14:paraId="428CE802">
      <w:pPr>
        <w:numPr>
          <w:ilvl w:val="0"/>
          <w:numId w:val="2"/>
        </w:num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bookmarkStart w:id="0" w:name="heading_1"/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项目背景</w:t>
      </w:r>
    </w:p>
    <w:p w14:paraId="7F59C62E">
      <w:pPr>
        <w:keepNext w:val="0"/>
        <w:keepLines w:val="0"/>
        <w:widowControl/>
        <w:suppressLineNumbers w:val="0"/>
        <w:spacing w:line="276" w:lineRule="auto"/>
        <w:ind w:firstLine="422" w:firstLine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u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为响应国务院《关于建立现代医院管理制度的指导意见》（国办发〔2017〕67号）中“推动医院管理规范化、精细化、科学化”的要求，落实国家智慧医院建设部署，立足自身规模扩大与业务增长需求，本项目以“精细化管理、数据增值、提升效益、支撑决策”为核心导向，依托钉钉构建全院办公集成平台，打通医疗、运营、后勤等全业务链路，实现从系统化向平台化转型。通过深度融合信息技术与现代医院管理制度，以智慧管理评测为核心抓手，优化全流程工作机制；基于集成平台与数据中心，运用大数据、人工智能、物联网等新技术挖掘数据价值，为医疗质量管理提升、运营效率优化、智慧后勤升级及跨机构协同管理提供精准决策支撑，创新智慧管理模式。最终构建架构清晰、运转高效的智慧医院管理体系，全面提升管理规范性与核心竞争力，实现医院管理提速增效与高质量发展。</w:t>
      </w:r>
    </w:p>
    <w:p w14:paraId="4063BA46">
      <w:pPr>
        <w:spacing w:line="276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5B35A353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4CEDE3F3">
      <w:p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二、★实施要求</w:t>
      </w:r>
      <w:bookmarkEnd w:id="0"/>
    </w:p>
    <w:p w14:paraId="4AC5738D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、系统实施期间，中标人须严格遵守院方安全管理规定、外包人员管理规定，不得随意变更拟派项目团队人员。若需变更，须提前15个工作日提交申请，变更人员资质需不低于原人员（提供同等或更高年限的项目经验证明、社保证明），经院方审批同意后方可更换。</w:t>
      </w:r>
    </w:p>
    <w:p w14:paraId="4A750787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、中标人须在项目验收前向院方交付完整文档，包括但不限于：用户需求说明书、数据库设计说明书（含字段定义、表关系）、系统操作手册（分职工端、管理员端、商家端）、服务器部署文档（含环境配置、集群方案）、接口开发文档（含调用方式、参数说明）；系统定制开发部分及接口源代码须一并交付（院方承诺：仅用于系统维护及二次开发，不对外发布、复制、分发）。</w:t>
      </w:r>
    </w:p>
    <w:p w14:paraId="06AE9505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、实施地点：中山大学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附属口腔医院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越秀院区。</w:t>
      </w:r>
    </w:p>
    <w:p w14:paraId="7297A586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、工期要求：自合同签订之日起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90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个自然日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内完成系统部署、调试、试运行及验收，逾期未完成需按合同约定承担违约责任。</w:t>
      </w:r>
      <w:bookmarkStart w:id="3" w:name="_GoBack"/>
      <w:bookmarkEnd w:id="3"/>
    </w:p>
    <w:p w14:paraId="3EB5F52C">
      <w:p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bookmarkStart w:id="1" w:name="heading_2"/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三、★维保要求</w:t>
      </w:r>
      <w:bookmarkEnd w:id="1"/>
    </w:p>
    <w:p w14:paraId="27701221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1、系统免费维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保期一年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，自验收合格之日起计算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 w14:paraId="335EC7B4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2、维保期内中标人主要义务包括但不限于：</w:t>
      </w:r>
    </w:p>
    <w:p w14:paraId="56200BCC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①免费提供系统运行维护技术支持，对故障进行1小时内远程检测，24小时内修复；</w:t>
      </w:r>
    </w:p>
    <w:p w14:paraId="68B91718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②开发及维护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人员经院方信息主管部门确认后，不得擅自更换；确需更换的，须提前1个月提交申请，新人员资质需经院方审核通过，更换过渡期（≤7天）须安排原人员带教；</w:t>
      </w:r>
    </w:p>
    <w:p w14:paraId="1FB7D8E0">
      <w:pPr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③维保期届满，提供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7×24小时电话/远程技术支持，15分钟内响应；远程无法解决的问题，2小时内现场服务；软件缺陷导致的故障（如报表数据偏差），1小时内恢复；系统灾难（如数据库崩溃）时，技术人员2小时内到达现场。</w:t>
      </w:r>
    </w:p>
    <w:p w14:paraId="4547B93C">
      <w:pPr>
        <w:spacing w:line="276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</w:p>
    <w:p w14:paraId="1A4EB94A">
      <w:p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bookmarkStart w:id="2" w:name="heading_10"/>
      <w:r>
        <w:rPr>
          <w:rFonts w:hint="eastAsia" w:cs="Times New Roman"/>
          <w:b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、需求清单</w:t>
      </w:r>
      <w:bookmarkEnd w:id="2"/>
    </w:p>
    <w:tbl>
      <w:tblPr>
        <w:tblStyle w:val="1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98"/>
        <w:gridCol w:w="2221"/>
        <w:gridCol w:w="1485"/>
        <w:gridCol w:w="1779"/>
        <w:gridCol w:w="980"/>
      </w:tblGrid>
      <w:tr w14:paraId="263F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5" w:type="dxa"/>
            <w:shd w:val="clear" w:color="auto" w:fill="D9D9D9"/>
            <w:noWrap/>
            <w:vAlign w:val="center"/>
          </w:tcPr>
          <w:p w14:paraId="3193A905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598" w:type="dxa"/>
            <w:shd w:val="clear" w:color="auto" w:fill="D9D9D9"/>
            <w:noWrap/>
            <w:vAlign w:val="center"/>
          </w:tcPr>
          <w:p w14:paraId="4C0DEB19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系统名称</w:t>
            </w:r>
          </w:p>
        </w:tc>
        <w:tc>
          <w:tcPr>
            <w:tcW w:w="2221" w:type="dxa"/>
            <w:shd w:val="clear" w:color="auto" w:fill="D9D9D9"/>
            <w:noWrap/>
            <w:vAlign w:val="center"/>
          </w:tcPr>
          <w:p w14:paraId="781EB6CB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模块名称</w:t>
            </w:r>
          </w:p>
        </w:tc>
        <w:tc>
          <w:tcPr>
            <w:tcW w:w="3264" w:type="dxa"/>
            <w:gridSpan w:val="2"/>
            <w:shd w:val="clear" w:color="auto" w:fill="D9D9D9"/>
            <w:noWrap/>
            <w:vAlign w:val="center"/>
          </w:tcPr>
          <w:p w14:paraId="7D474B9D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功能</w:t>
            </w:r>
          </w:p>
        </w:tc>
        <w:tc>
          <w:tcPr>
            <w:tcW w:w="980" w:type="dxa"/>
            <w:shd w:val="clear" w:color="auto" w:fill="D9D9D9"/>
            <w:noWrap/>
            <w:vAlign w:val="center"/>
          </w:tcPr>
          <w:p w14:paraId="576D4667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数量</w:t>
            </w:r>
          </w:p>
        </w:tc>
      </w:tr>
      <w:tr w14:paraId="6C5B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5CC30F8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14:paraId="7B56FFF2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医院文化建设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01616CBD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移动端工作台综合管理系统V1.0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6C4485D0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移动端工作台设计需求调研及确认、工作台UI设计、工作台开发、工作台部署实施及上线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765A741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1套</w:t>
            </w:r>
          </w:p>
        </w:tc>
      </w:tr>
      <w:tr w14:paraId="0B13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06647633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 w14:paraId="61F174FD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032E1B13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PC 端工作台综合管理系统V1.0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6C2809B1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PC端工作台设计需求调研及确认、工作台UI设计、工作台开发、工作台部署实施及上线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5C86CC6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1套</w:t>
            </w:r>
          </w:p>
        </w:tc>
      </w:tr>
      <w:tr w14:paraId="3A68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85" w:type="dxa"/>
            <w:vMerge w:val="restart"/>
            <w:shd w:val="clear" w:color="auto" w:fill="auto"/>
            <w:noWrap/>
            <w:vAlign w:val="center"/>
          </w:tcPr>
          <w:p w14:paraId="37AB9579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 w14:paraId="148E060A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vMerge w:val="restart"/>
            <w:shd w:val="clear" w:color="auto" w:fill="auto"/>
            <w:noWrap/>
            <w:vAlign w:val="center"/>
          </w:tcPr>
          <w:p w14:paraId="5370A8D8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电子工牌软件V1.0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4B373D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电子工牌手机端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30420E5F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电子工牌应用展示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14:paraId="05FE62B1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1套</w:t>
            </w:r>
          </w:p>
        </w:tc>
      </w:tr>
      <w:tr w14:paraId="71F0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85" w:type="dxa"/>
            <w:vMerge w:val="continue"/>
            <w:shd w:val="clear" w:color="auto" w:fill="auto"/>
            <w:noWrap/>
            <w:vAlign w:val="center"/>
          </w:tcPr>
          <w:p w14:paraId="7D031C8A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 w14:paraId="4525DCB2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noWrap/>
            <w:vAlign w:val="center"/>
          </w:tcPr>
          <w:p w14:paraId="7D75CADF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shd w:val="clear" w:color="auto" w:fill="auto"/>
            <w:noWrap/>
            <w:vAlign w:val="center"/>
          </w:tcPr>
          <w:p w14:paraId="23336139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电子工牌电脑端</w:t>
            </w: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1AF1E55C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应用管理</w:t>
            </w:r>
          </w:p>
        </w:tc>
        <w:tc>
          <w:tcPr>
            <w:tcW w:w="980" w:type="dxa"/>
            <w:vMerge w:val="continue"/>
            <w:shd w:val="clear" w:color="auto" w:fill="auto"/>
            <w:noWrap/>
            <w:vAlign w:val="center"/>
          </w:tcPr>
          <w:p w14:paraId="2889E79E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CD2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5" w:type="dxa"/>
            <w:vMerge w:val="continue"/>
            <w:shd w:val="clear" w:color="auto" w:fill="auto"/>
            <w:noWrap/>
            <w:vAlign w:val="center"/>
          </w:tcPr>
          <w:p w14:paraId="0F59CBFA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 w14:paraId="7FF5C7CC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noWrap/>
            <w:vAlign w:val="center"/>
          </w:tcPr>
          <w:p w14:paraId="1D7C1572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noWrap/>
            <w:vAlign w:val="center"/>
          </w:tcPr>
          <w:p w14:paraId="78CA0251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4819B85B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装修管理</w:t>
            </w:r>
          </w:p>
        </w:tc>
        <w:tc>
          <w:tcPr>
            <w:tcW w:w="980" w:type="dxa"/>
            <w:vMerge w:val="continue"/>
            <w:shd w:val="clear" w:color="auto" w:fill="auto"/>
            <w:noWrap/>
            <w:vAlign w:val="center"/>
          </w:tcPr>
          <w:p w14:paraId="208D17EC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A51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85" w:type="dxa"/>
            <w:vMerge w:val="continue"/>
            <w:shd w:val="clear" w:color="auto" w:fill="auto"/>
            <w:noWrap/>
            <w:vAlign w:val="center"/>
          </w:tcPr>
          <w:p w14:paraId="68F38369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 w14:paraId="0D6DF11F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noWrap/>
            <w:vAlign w:val="center"/>
          </w:tcPr>
          <w:p w14:paraId="35D4F10A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noWrap/>
            <w:vAlign w:val="center"/>
          </w:tcPr>
          <w:p w14:paraId="22797FD6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auto"/>
            <w:noWrap/>
            <w:vAlign w:val="center"/>
          </w:tcPr>
          <w:p w14:paraId="29F8E672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系统管理</w:t>
            </w:r>
          </w:p>
        </w:tc>
        <w:tc>
          <w:tcPr>
            <w:tcW w:w="980" w:type="dxa"/>
            <w:vMerge w:val="continue"/>
            <w:shd w:val="clear" w:color="auto" w:fill="auto"/>
            <w:noWrap/>
            <w:vAlign w:val="center"/>
          </w:tcPr>
          <w:p w14:paraId="2BA74366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EF6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F328E56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64E4D13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低代码应用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158BC31D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低代码工具</w:t>
            </w:r>
          </w:p>
          <w:p w14:paraId="71B73312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（宜搭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2000人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729CFCE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低代码业务应用开发平台，满足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  <w:lang w:val="en-US" w:eastAsia="zh-CN"/>
              </w:rPr>
              <w:t>客户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零代码搭建轻量应用，支持零代码拖拽式搭建、零代码搭建会播报的门户。</w:t>
            </w:r>
          </w:p>
          <w:p w14:paraId="4D1677F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主要功能：</w:t>
            </w:r>
          </w:p>
          <w:p w14:paraId="52D9EA2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1、数据数据量</w:t>
            </w:r>
          </w:p>
          <w:p w14:paraId="06DE2F9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附件存储量：按规格赠送填写</w:t>
            </w:r>
          </w:p>
          <w:p w14:paraId="596BBCE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总数据量：80万</w:t>
            </w:r>
          </w:p>
          <w:p w14:paraId="27F7841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单表单数据量：30万</w:t>
            </w:r>
          </w:p>
          <w:p w14:paraId="37C0254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单应用可创建页面数：500个</w:t>
            </w:r>
          </w:p>
          <w:p w14:paraId="4A21D62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单表组件数：300个</w:t>
            </w:r>
          </w:p>
          <w:p w14:paraId="33467FED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2、高级控件：手写签名、流水号等</w:t>
            </w:r>
          </w:p>
          <w:p w14:paraId="07139DF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3、集成自动化能力：单应用10个</w:t>
            </w:r>
          </w:p>
          <w:p w14:paraId="3796B37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4、安全能力：</w:t>
            </w:r>
          </w:p>
          <w:p w14:paraId="50D5DD15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三级等级保护、安全体系认证、全局水印</w:t>
            </w:r>
          </w:p>
          <w:p w14:paraId="3D807DAA">
            <w:pPr>
              <w:pStyle w:val="13"/>
              <w:widowControl/>
              <w:spacing w:beforeAutospacing="0" w:afterAutospacing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fill="F2F2F2"/>
              </w:rPr>
              <w:t>5、酷应用：支持酷卡片、酷应用能力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9852B97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1套</w:t>
            </w:r>
          </w:p>
        </w:tc>
      </w:tr>
      <w:tr w14:paraId="7D8D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923B3FA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C51F19D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低代码搭建服务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0BD81A3F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基于低代码工具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院內部管理场景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搭建服务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161C06C1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基于低代码平台搭建医院內部管理系统（每年10个场景，一年服务）应⽤需求调研及确认，应⽤⽅案设计，应⽤DEMO搭建及确认，应⽤开发及数据对接，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99A4AA7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0个。场景</w:t>
            </w:r>
          </w:p>
        </w:tc>
      </w:tr>
      <w:tr w14:paraId="3B4D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85" w:type="dxa"/>
            <w:vMerge w:val="restart"/>
            <w:shd w:val="clear" w:color="auto" w:fill="auto"/>
            <w:noWrap/>
            <w:vAlign w:val="center"/>
          </w:tcPr>
          <w:p w14:paraId="2E7AA559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98" w:type="dxa"/>
            <w:vMerge w:val="restart"/>
            <w:shd w:val="clear" w:color="auto" w:fill="auto"/>
            <w:noWrap/>
            <w:vAlign w:val="center"/>
          </w:tcPr>
          <w:p w14:paraId="6FAB53C4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医连云智慧管理中台系统V1.0</w:t>
            </w: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78DB382D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数据仓库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3D7CEF73">
            <w:pPr>
              <w:widowControl/>
              <w:spacing w:line="360" w:lineRule="auto"/>
              <w:jc w:val="left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钉钉平台接口数据同步（API）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低代码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数据同步（数据库）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 w14:paraId="263BA52C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1套</w:t>
            </w:r>
          </w:p>
        </w:tc>
      </w:tr>
      <w:tr w14:paraId="6EA4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85" w:type="dxa"/>
            <w:vMerge w:val="continue"/>
            <w:shd w:val="clear" w:color="auto" w:fill="auto"/>
            <w:noWrap/>
            <w:vAlign w:val="center"/>
          </w:tcPr>
          <w:p w14:paraId="3A7EF151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noWrap/>
            <w:vAlign w:val="center"/>
          </w:tcPr>
          <w:p w14:paraId="67933CF6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5C4ACCE0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接口对接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5B321F98">
            <w:pPr>
              <w:pStyle w:val="2"/>
              <w:widowControl w:val="0"/>
              <w:bidi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人事系统接口对接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钉钉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通讯录开发服务，实时同步组织架构数据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6BBA60C7">
            <w:pPr>
              <w:pStyle w:val="2"/>
              <w:widowControl w:val="0"/>
              <w:bidi w:val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对接财务系统，对接OA系统，嵌入使用；</w:t>
            </w:r>
          </w:p>
          <w:p w14:paraId="3DAD2F17">
            <w:pPr>
              <w:pStyle w:val="2"/>
              <w:widowControl w:val="0"/>
              <w:jc w:val="both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开放消息推送功能，可以提供给医院各个业务系统进行直接调用进行消息推送；</w:t>
            </w:r>
          </w:p>
        </w:tc>
        <w:tc>
          <w:tcPr>
            <w:tcW w:w="980" w:type="dxa"/>
            <w:vMerge w:val="continue"/>
            <w:shd w:val="clear" w:color="auto" w:fill="auto"/>
            <w:noWrap/>
            <w:vAlign w:val="center"/>
          </w:tcPr>
          <w:p w14:paraId="445002CE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2E1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85" w:type="dxa"/>
            <w:vMerge w:val="continue"/>
            <w:shd w:val="clear" w:color="auto" w:fill="auto"/>
            <w:noWrap/>
            <w:vAlign w:val="center"/>
          </w:tcPr>
          <w:p w14:paraId="7B4740C7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noWrap/>
            <w:vAlign w:val="center"/>
          </w:tcPr>
          <w:p w14:paraId="5B13D760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  <w:noWrap/>
            <w:vAlign w:val="center"/>
          </w:tcPr>
          <w:p w14:paraId="6C6DAD58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待办管理</w:t>
            </w:r>
          </w:p>
        </w:tc>
        <w:tc>
          <w:tcPr>
            <w:tcW w:w="3264" w:type="dxa"/>
            <w:gridSpan w:val="2"/>
            <w:shd w:val="clear" w:color="auto" w:fill="auto"/>
            <w:noWrap/>
            <w:vAlign w:val="center"/>
          </w:tcPr>
          <w:p w14:paraId="6A3DF1DA">
            <w:pPr>
              <w:pStyle w:val="2"/>
              <w:widowControl w:val="0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对接钉钉待办，实现待办消息统一推送。</w:t>
            </w:r>
          </w:p>
        </w:tc>
        <w:tc>
          <w:tcPr>
            <w:tcW w:w="980" w:type="dxa"/>
            <w:vMerge w:val="continue"/>
            <w:shd w:val="clear" w:color="auto" w:fill="auto"/>
            <w:noWrap/>
            <w:vAlign w:val="center"/>
          </w:tcPr>
          <w:p w14:paraId="51A4D7CE">
            <w:pPr>
              <w:spacing w:line="360" w:lineRule="auto"/>
              <w:jc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A3B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12B5DF2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D6F8588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运维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服务</w:t>
            </w:r>
          </w:p>
        </w:tc>
        <w:tc>
          <w:tcPr>
            <w:tcW w:w="5485" w:type="dxa"/>
            <w:gridSpan w:val="3"/>
            <w:shd w:val="clear" w:color="auto" w:fill="auto"/>
            <w:noWrap/>
            <w:vAlign w:val="center"/>
          </w:tcPr>
          <w:p w14:paraId="1EA2EEDB">
            <w:pPr>
              <w:pStyle w:val="2"/>
              <w:widowControl w:val="0"/>
              <w:numPr>
                <w:ilvl w:val="-1"/>
                <w:numId w:val="0"/>
              </w:numPr>
              <w:ind w:left="68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工作台运维：按医院VI制定图标统一规范，多终端适配；收集反馈优化功能配置。 </w:t>
            </w:r>
          </w:p>
          <w:p w14:paraId="441591F5">
            <w:pPr>
              <w:pStyle w:val="2"/>
              <w:widowControl w:val="0"/>
              <w:numPr>
                <w:ilvl w:val="-1"/>
                <w:numId w:val="0"/>
              </w:numPr>
              <w:ind w:left="68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通讯录运维：搭建分级权限体系，完成组织/人员信息梳理、认证加V、审批及权限配置。 </w:t>
            </w:r>
          </w:p>
          <w:p w14:paraId="0CEAD77E">
            <w:pPr>
              <w:pStyle w:val="2"/>
              <w:numPr>
                <w:ilvl w:val="-1"/>
                <w:numId w:val="0"/>
              </w:numPr>
              <w:ind w:left="6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分层培训：面向行政、中层干部、科室子管理员开展钉钉基础功能培训。 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AF4F86A">
            <w:pPr>
              <w:widowControl/>
              <w:spacing w:line="360" w:lineRule="auto"/>
              <w:jc w:val="center"/>
              <w:textAlignment w:val="center"/>
              <w:outlineLvl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</w:tbl>
    <w:p w14:paraId="0B61DC16">
      <w:p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</w:p>
    <w:p w14:paraId="72C66212">
      <w:pPr>
        <w:spacing w:before="320" w:after="120" w:line="276" w:lineRule="auto"/>
        <w:jc w:val="left"/>
        <w:outlineLvl w:val="1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、用户需求功能描述</w:t>
      </w:r>
    </w:p>
    <w:p w14:paraId="3FAD45B3">
      <w:pPr>
        <w:spacing w:before="300" w:after="120" w:line="276" w:lineRule="auto"/>
        <w:jc w:val="left"/>
        <w:outlineLvl w:val="2"/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</w:rPr>
        <w:t>功能描述</w:t>
      </w:r>
    </w:p>
    <w:p w14:paraId="7557B2ED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移动端工作台综合管理系统V1.0</w:t>
      </w:r>
    </w:p>
    <w:p w14:paraId="5A71DF49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自定义工作台</w:t>
      </w:r>
    </w:p>
    <w:p w14:paraId="0F25FE42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根据医院对钉钉移动端工作台的布局要求，利用自定义设计器进行开发，实现医院对移动端工作台的个性化布局需求。</w:t>
      </w:r>
    </w:p>
    <w:p w14:paraId="387A0462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00C58870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1）根据应用功能和使用科室进行分类展示，各应用图标的统一规划及设计，并按科室划分权限；</w:t>
      </w:r>
    </w:p>
    <w:p w14:paraId="2ED5DDC0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2）根据应用实际业务场景可选择不同的自定义展示类型，包括关键数据、图片、列表、webview；</w:t>
      </w:r>
    </w:p>
    <w:p w14:paraId="30269134">
      <w:pPr>
        <w:pStyle w:val="37"/>
        <w:numPr>
          <w:ilvl w:val="0"/>
          <w:numId w:val="4"/>
        </w:numPr>
        <w:spacing w:before="2"/>
        <w:ind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自定义工作台组件</w:t>
      </w:r>
    </w:p>
    <w:p w14:paraId="40DF2E03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1）对接医院OA门户或医院官网，在工作台显示医院资讯，提供【更多】功能按钮，点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击可查看更多医院资讯；</w:t>
      </w:r>
    </w:p>
    <w:p w14:paraId="6880AC8A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2）对接医院邮箱，在工作台显示已收邮件；提供【更多】功能按钮，点击可查看更多邮件；</w:t>
      </w:r>
    </w:p>
    <w:p w14:paraId="489A2D20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3）对接钉钉日程，以日历的形式展示个人日程，有日程安排的日期上有明显提醒标识；</w:t>
      </w:r>
    </w:p>
    <w:p w14:paraId="2041AA06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4）对接医院人事系统，展示员工头像，生日当天有生日祝福语，展示每日金句，展示入职天数、入党天数；</w:t>
      </w:r>
    </w:p>
    <w:p w14:paraId="44AE3B4C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3.自适应主流手机机型，兼容Android、IOS、鸿蒙等主流移动操作系统。</w:t>
      </w:r>
    </w:p>
    <w:p w14:paraId="328C78F6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</w:p>
    <w:p w14:paraId="73BE904C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eastAsia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 xml:space="preserve"> PC 端工作台综合管理系统V1.0</w:t>
      </w:r>
    </w:p>
    <w:p w14:paraId="27D62957">
      <w:pPr>
        <w:pStyle w:val="37"/>
        <w:numPr>
          <w:ilvl w:val="0"/>
          <w:numId w:val="5"/>
        </w:numPr>
        <w:spacing w:before="2"/>
        <w:ind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自定义工作台</w:t>
      </w:r>
    </w:p>
    <w:p w14:paraId="2F0682E6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1）根据应用功能和使用科室进行分类展示，各应用图标的统一规划及设计，并按科室划分权限；</w:t>
      </w:r>
    </w:p>
    <w:p w14:paraId="4E05B59F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2）根据应用实际业务场景可选择不同的自定义展示类型，包括关键数据、图片、列表、webview；</w:t>
      </w:r>
    </w:p>
    <w:p w14:paraId="636F36CE">
      <w:pPr>
        <w:pStyle w:val="37"/>
        <w:numPr>
          <w:ilvl w:val="0"/>
          <w:numId w:val="5"/>
        </w:numPr>
        <w:spacing w:before="2"/>
        <w:ind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自定义工作台组件</w:t>
      </w:r>
    </w:p>
    <w:p w14:paraId="4BF14709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1）对接医院OA门户或医院官网，在工作台显示医院资讯，提供【更多】功能按钮，点击可查看更多医院资讯；</w:t>
      </w:r>
    </w:p>
    <w:p w14:paraId="682F20B3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2）对接医院邮箱，在工作台显示已收邮件；提供【更多】功能按钮，点击可查看更多邮件；</w:t>
      </w:r>
    </w:p>
    <w:p w14:paraId="21FAA97F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3）对接钉钉日程，以日历的形式展示个人日程，有日程安排的日期上有明显提醒标识；</w:t>
      </w:r>
    </w:p>
    <w:p w14:paraId="669F7792">
      <w:pPr>
        <w:pStyle w:val="37"/>
        <w:spacing w:before="2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4）对接医院人事系统，展示员工头像，生日当天有生日祝福语，展示每日金句，展示入职天数、入党天数；</w:t>
      </w:r>
    </w:p>
    <w:p w14:paraId="1C102D63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41546EA5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电子工牌软件V1.0</w:t>
      </w:r>
    </w:p>
    <w:p w14:paraId="702B957E">
      <w:pPr>
        <w:pStyle w:val="37"/>
        <w:numPr>
          <w:ilvl w:val="-1"/>
          <w:numId w:val="0"/>
        </w:numPr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1.员工在系统中办理入职后，自动下发电子工牌。</w:t>
      </w:r>
    </w:p>
    <w:p w14:paraId="6E8FD51C">
      <w:pPr>
        <w:pStyle w:val="37"/>
        <w:numPr>
          <w:ilvl w:val="-1"/>
          <w:numId w:val="0"/>
        </w:numPr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2.可以自定义电子工牌的样式，包括头像、logo、背景色，并展示员工的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姓名、部门、职务、工号、员工类型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 w:bidi="ar"/>
        </w:rPr>
        <w:t>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能够为不同人员类型设计不同的工牌样式。</w:t>
      </w:r>
    </w:p>
    <w:p w14:paraId="7E7E5DCA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t>管理员可以实时查看用户的操作日志，包括登录记录、个人修改记录等日常。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bidi="ar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 w:bidi="ar"/>
        </w:rPr>
        <w:t>4、支持与第三方系统对接。</w:t>
      </w:r>
    </w:p>
    <w:p w14:paraId="4A334129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5B728682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低代码工具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（宜搭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2000人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）</w:t>
      </w:r>
    </w:p>
    <w:p w14:paraId="01C3A2BE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普通表单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p w14:paraId="36C22C6F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组件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数据存储的容器，不同的控件/组件类型可以存储不同的数据类型。比如数值控件/组件可以存储数值类型的数据，文本类控件/组件可以存储文本数据。</w:t>
      </w:r>
    </w:p>
    <w:p w14:paraId="7B6DACFA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表单事件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当表单执行「提交」、「删除」及「编辑」操作时，执行编写好的逻辑，如数据传递、发起流程等。</w:t>
      </w:r>
    </w:p>
    <w:p w14:paraId="551961D3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JS面板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通过「动作面板」去写 JS 代码，从而实现业务逻辑或逻辑判断。满足代码复用或复杂交互的需求。</w:t>
      </w:r>
    </w:p>
    <w:p w14:paraId="30216ED8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公式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可以通过组件值进行结果的计算而非手动填写。如总价计算、根据生日计算年龄、根据当前登录人获取工号等。</w:t>
      </w:r>
    </w:p>
    <w:p w14:paraId="62FB8B9F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校验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支持通过宜搭公式对表单数据进行校验，以实现阻断操作的需求。</w:t>
      </w:r>
    </w:p>
    <w:p w14:paraId="7CE915F9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批量导入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可以通过 Excel 表进行数据的导入，实现快速搭建/发起多条数据。</w:t>
      </w:r>
    </w:p>
    <w:p w14:paraId="235BD17C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权限管理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可根据需求对表单数据进行权限限制，保证数据安全。</w:t>
      </w:r>
    </w:p>
    <w:p w14:paraId="1C6BA2F9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消息通知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提供 7 种消息通知模板，使消息及时触达，保证消息的时效性。</w:t>
      </w:r>
    </w:p>
    <w:p w14:paraId="67BCAA19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集成&amp;自动化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对逻辑编排功能进行了整体升级，同时接入了钉钉连接器，钉钉官方应用、钉钉生态内应用、企业自有系统可轻量化的接入宜搭，使得宜搭应用天然具有互联互通的能力。</w:t>
      </w:r>
    </w:p>
    <w:p w14:paraId="385E1208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数据管理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数据管理页面会展示表单所有提交的数据、导入/导入记录、导出/导出记录、修改记录、下载文件/下载文件记录、打印/打印记录、新增、更多操作（修改数据、删除）、筛选、设置显示列、排序、刷新等功能。</w:t>
      </w:r>
    </w:p>
    <w:p w14:paraId="049E61D3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批量打印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对选择的数据按照打印模板生成打印文件并支持打包下载。</w:t>
      </w:r>
    </w:p>
    <w:p w14:paraId="32426EE6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免登访问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支持组织外成员无须登录即可完成表单数据的录入，常用于问卷调查、疫情填报等。</w:t>
      </w:r>
    </w:p>
    <w:p w14:paraId="665770B9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国际化面板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表单组件支持多语言文案设置，满足国际化需求。</w:t>
      </w:r>
    </w:p>
    <w:p w14:paraId="6CC7CFCF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数据源面板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填写接口相关数据即可实现与不同系统/应用/表单的数据传递，满足数据集成的需求。</w:t>
      </w:r>
    </w:p>
    <w:p w14:paraId="0E93C866">
      <w:pPr>
        <w:pStyle w:val="2"/>
        <w:numPr>
          <w:ilvl w:val="0"/>
          <w:numId w:val="6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流水号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为用户提交的表单或者流程生成一个具有业务含义的唯一标识，可用于生成项目采购订单号、项目编号等场景。</w:t>
      </w:r>
    </w:p>
    <w:p w14:paraId="4D320B95">
      <w:pPr>
        <w:pStyle w:val="2"/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流程表单</w:t>
      </w:r>
    </w:p>
    <w:p w14:paraId="07219C06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页面设置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在普通表单的基础上支持流程设计，满足信息审阅、多人协作的工作场景。</w:t>
      </w:r>
    </w:p>
    <w:p w14:paraId="62F32E87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规则设置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增加自动审批、超时处理等流程处理规则，实现流程节点的自动审阅或转交等操作。</w:t>
      </w:r>
    </w:p>
    <w:p w14:paraId="34D4F42C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批量审批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支持多张审批单批量审批，节省审批时间，提高工作效率。</w:t>
      </w:r>
    </w:p>
    <w:p w14:paraId="3E8AC88B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流程变量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流程节点支持属性变量设置，可通过 Groovy 变量的赋值操作。</w:t>
      </w:r>
    </w:p>
    <w:p w14:paraId="1BD9603E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钉钉待办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流程支持钉钉待办形式的强提醒操作，避免审批人错过重要信息。</w:t>
      </w:r>
    </w:p>
    <w:p w14:paraId="71C816B3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批量导入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通过导入本地 Excel 文件，快速生成流程数据，提高工作效率。</w:t>
      </w:r>
    </w:p>
    <w:p w14:paraId="23FC7853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权限管理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用于管理员设置哪些用户可以发起流程实例，哪些用户可以查看流程实例。</w:t>
      </w:r>
    </w:p>
    <w:p w14:paraId="34E41481">
      <w:pPr>
        <w:pStyle w:val="2"/>
        <w:numPr>
          <w:ilvl w:val="0"/>
          <w:numId w:val="7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消息通知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支持对流程内节点进行消息通知设置，可选指定人/节点归属人/角色等。</w:t>
      </w:r>
    </w:p>
    <w:p w14:paraId="35B714DC">
      <w:pPr>
        <w:pStyle w:val="2"/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报表</w:t>
      </w:r>
    </w:p>
    <w:p w14:paraId="7E7D3F09">
      <w:pPr>
        <w:pStyle w:val="2"/>
        <w:numPr>
          <w:ilvl w:val="0"/>
          <w:numId w:val="8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数据源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是对数据来源信息的描述，宜搭支持文件、数据库等类型数据源的管理与维护。可作为报表的数据来源。</w:t>
      </w:r>
    </w:p>
    <w:p w14:paraId="461F39A4">
      <w:pPr>
        <w:pStyle w:val="2"/>
        <w:numPr>
          <w:ilvl w:val="0"/>
          <w:numId w:val="8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条件过滤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可对报表数据进行条件过滤，满足条件的才会就进行展示。</w:t>
      </w:r>
    </w:p>
    <w:p w14:paraId="2A382327">
      <w:pPr>
        <w:pStyle w:val="2"/>
        <w:numPr>
          <w:ilvl w:val="0"/>
          <w:numId w:val="8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动作设置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可在报表页面生命周期内添加相关动作，满足不同的需求，如页面跳转等</w:t>
      </w:r>
    </w:p>
    <w:p w14:paraId="5869D682">
      <w:pPr>
        <w:pStyle w:val="2"/>
        <w:numPr>
          <w:ilvl w:val="0"/>
          <w:numId w:val="8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数据准备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提供数据加工，数据可视化，嵌入式 BI 的数据分析页面搭建服务。数据准备是指在可视化分析之前，需要对数据源/数据集进行一系列的处理，比如多表 join、数据转换等，是可视化分析的前序环节。</w:t>
      </w:r>
    </w:p>
    <w:p w14:paraId="76298601">
      <w:pPr>
        <w:pStyle w:val="2"/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自定义页面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p w14:paraId="52B3719F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区块模板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由官方提供的丰富的区块模板，可直接进行拖拽使用。旨在提高页面的设计效率。如图片卡片、图文信息卡片、数据指标卡片等。</w:t>
      </w:r>
    </w:p>
    <w:p w14:paraId="6A3C55F6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页面模板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创建页面时，提供多种页面级模板，满足不同的页面需求，提高搭建效率。</w:t>
      </w:r>
    </w:p>
    <w:p w14:paraId="3355CFC1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页面渲染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支持在页面生命周期中绑定执行动作，满足个性化需求。</w:t>
      </w:r>
    </w:p>
    <w:p w14:paraId="6C50B780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布局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提供布局组件，支持可视化调整页面布局。</w:t>
      </w:r>
    </w:p>
    <w:p w14:paraId="032B7951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基础组件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包含九种组件，如文本、图片、图标、链接等，满足基本需求。</w:t>
      </w:r>
    </w:p>
    <w:p w14:paraId="1F2C7295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表单组件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包含 21 种组件，如输入框、单选、日期、地区、图片上传等，满足数据录入的需求。</w:t>
      </w:r>
    </w:p>
    <w:p w14:paraId="2326B1F5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高级组件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包含 17 种组件，如图文展示、表格、HTML、JSX、轮播图、气泡提示等，满足复杂页面样式需求。</w:t>
      </w:r>
    </w:p>
    <w:p w14:paraId="097A3F34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数据看板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可进行数据看板的自定义搭建，提高应用个性化的可行性。</w:t>
      </w:r>
    </w:p>
    <w:p w14:paraId="1A52CCF6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页面嵌套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支持内嵌其他页面。</w:t>
      </w:r>
    </w:p>
    <w:p w14:paraId="42F0E9C8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外部数据源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支持引入外部数据并作为数据源进行数据展示。</w:t>
      </w:r>
    </w:p>
    <w:p w14:paraId="5ACF7C5F">
      <w:pPr>
        <w:pStyle w:val="2"/>
        <w:numPr>
          <w:ilvl w:val="0"/>
          <w:numId w:val="9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页面 JS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支持编写 JS 代码以自定义复杂逻辑。</w:t>
      </w:r>
    </w:p>
    <w:p w14:paraId="72236409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47502C4B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38A5F0A1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低代码搭建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院內部管理场景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服务</w:t>
      </w:r>
    </w:p>
    <w:p w14:paraId="131BB7DD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基于低代码工具搭建医院业务应用或者业务流程，提供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至少3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0个场景低代码搭建服务；</w:t>
      </w:r>
    </w:p>
    <w:p w14:paraId="3876FD86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需要支持与各种第三方系统和服务进行集成，如API、消息队列等；</w:t>
      </w:r>
    </w:p>
    <w:p w14:paraId="5FF3D2BE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需要具备良好的可扩展性，支持开发人员根据自己的需求进行二次开发和定制，以满足各科室特定的业务需求；</w:t>
      </w:r>
    </w:p>
    <w:p w14:paraId="7877ACB2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支持多人协作开发，提供团队协作和版本控制功能，方便团队成员之间的沟通和合作；</w:t>
      </w:r>
    </w:p>
    <w:p w14:paraId="63217542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提供详细的文档、培训材料和培训服务，帮助管理员和用户快速上手和使用低代码搭建服务；</w:t>
      </w:r>
    </w:p>
    <w:p w14:paraId="5F0FC0D0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提供平台的技术支持和维护服务，包括故障排除、升级和补丁更新等。</w:t>
      </w:r>
    </w:p>
    <w:p w14:paraId="0F1CD5ED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</w:pPr>
    </w:p>
    <w:p w14:paraId="30EFCE98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智慧管理中台系统V1.0</w:t>
      </w:r>
    </w:p>
    <w:p w14:paraId="0E861064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1. 数据仓库：支持钉钉平台API接口数据同步，及低代码平台数据库数据同步，涵盖全量与增量同步模式，实现多源数据规范整合与高效流转，保障数据一致性与可用性。</w:t>
      </w:r>
    </w:p>
    <w:p w14:paraId="788E445B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接口对接：人事系统：对接钉钉通讯录开发服务，实时同步组织架构数据，确保组织信息精准同步；</w:t>
      </w:r>
    </w:p>
    <w:p w14:paraId="04F35483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业务系统联动：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协助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完成财务系统、OA系统接口对接并实现嵌入使用，打通系统数据壁垒；</w:t>
      </w:r>
    </w:p>
    <w:p w14:paraId="29390714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 w:bidi="ar"/>
        </w:rPr>
        <w:t>4.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>待办管理：</w:t>
      </w:r>
    </w:p>
    <w:p w14:paraId="6A6FEDE3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 xml:space="preserve">   - 接口支持：提供标准化API接口，第三方系统经安全认证机制后可推送待办事项，保障接入安全；</w:t>
      </w:r>
    </w:p>
    <w:p w14:paraId="308B34CF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 xml:space="preserve">   - 快速跳转：用户点击待办事项，通过SSO单点登录直接跳转至对应源系统，高效完成待办处理；</w:t>
      </w:r>
    </w:p>
    <w:p w14:paraId="2BB51725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bidi="ar"/>
        </w:rPr>
        <w:t xml:space="preserve"> - 数据统计：提供待办数据多维度统计分析，为运营决策提供数据支撑。</w:t>
      </w:r>
    </w:p>
    <w:p w14:paraId="5D8F241C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24FC08EA">
      <w:pPr>
        <w:numPr>
          <w:ilvl w:val="0"/>
          <w:numId w:val="3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运维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服务</w:t>
      </w:r>
    </w:p>
    <w:p w14:paraId="098D7511">
      <w:pPr>
        <w:keepNext w:val="0"/>
        <w:keepLines w:val="0"/>
        <w:widowControl/>
        <w:numPr>
          <w:ilvl w:val="0"/>
          <w:numId w:val="1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钉钉工作台视觉与功能标准化运维服务 </w:t>
      </w:r>
    </w:p>
    <w:p w14:paraId="1A478585">
      <w:pPr>
        <w:keepNext w:val="0"/>
        <w:keepLines w:val="0"/>
        <w:widowControl/>
        <w:numPr>
          <w:ilvl w:val="1"/>
          <w:numId w:val="11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标准化图标规范建设 基于医院VI视觉识别系统，建立全场景统一的工作台图标设计标准，明确图标风格（如扁平化、极简风）、色彩体系（贴合医院品牌主色调）、尺寸适配规范。支持移动端（iOS/Android）、PC端（Windows/Mac）多终端兼容，确保图标在不同设备下显示清晰，各科室应用图标视觉统一，保障应用接入一致性。 </w:t>
      </w:r>
    </w:p>
    <w:p w14:paraId="1D378278">
      <w:pPr>
        <w:keepNext w:val="0"/>
        <w:keepLines w:val="0"/>
        <w:widowControl/>
        <w:numPr>
          <w:ilvl w:val="1"/>
          <w:numId w:val="11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工作台功能迭代优化 每季度开展各科室使用反馈调研，建立问题台账分类处理。针对功能冗余、操作繁琐等痛点，15个工作日内输出优化方案，包括快捷入口个性化配置、应用分组逻辑调整、高频功能优先级排序等。</w:t>
      </w:r>
    </w:p>
    <w:p w14:paraId="09453B77">
      <w:pPr>
        <w:keepNext w:val="0"/>
        <w:keepLines w:val="0"/>
        <w:widowControl/>
        <w:numPr>
          <w:ilvl w:val="0"/>
          <w:numId w:val="1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组织通讯录精细化运维服务 </w:t>
      </w:r>
    </w:p>
    <w:p w14:paraId="2315EACD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2.1 多维度组织架构管理 适配医院多科室、多院区管理特点，搭建三级权限管控体系：运维团队掌握核心权限（架构调整、全局配置），科室管理员自主维护本部门人员基础信息，普通用户仅查看授权内容，平衡管理效率与数据安全。支持组织架构可视化搭建、人员异动实时同步、跨院区数据隔离， </w:t>
      </w:r>
    </w:p>
    <w:p w14:paraId="1671DC81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2.2 全流程组织信息运维 涵盖组织架构及人员信息梳理、组织高级认证、专业身份加V标识配置、企业主页完善等基础服务；提供审批角色配置、高级权限划分、职能诊断优化、员工花名册标准化配置、权限精准分配、员工关怀功能部署等深度服务。</w:t>
      </w:r>
    </w:p>
    <w:p w14:paraId="4C764EC6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3、全院钉钉基础功能定制化培训服务 </w:t>
      </w:r>
    </w:p>
    <w:p w14:paraId="54B13124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3.1 分层分类培训体系 </w:t>
      </w:r>
    </w:p>
    <w:p w14:paraId="1C214DE1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行政职能科室培训：聚焦办公协同功能，包括审批流程发起、公告发布、钉盘文件管理、会议预约等高频操作，提升行政办公效率。 </w:t>
      </w:r>
    </w:p>
    <w:p w14:paraId="50E56C89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中层干部培训：侧重管理权限应用，涵盖组织数据查看、审批流程监控、团队协作管理、数据统计分析等核心功能。 </w:t>
      </w:r>
    </w:p>
    <w:p w14:paraId="4359B89B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科室子管理员培训：强化运维实操能力，包括部门信息维护、人员权限配置、常见问题排查、基础故障处理等内容。 </w:t>
      </w:r>
    </w:p>
    <w:p w14:paraId="5F6371B7">
      <w:pPr>
        <w:keepNext w:val="0"/>
        <w:keepLines w:val="0"/>
        <w:widowControl/>
        <w:numPr>
          <w:ilvl w:val="-1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3.2 多形式培训保障 采用“现场实操+远程指导+线上课件”组合模式，提供定制化培训教材及操作视频。</w:t>
      </w:r>
    </w:p>
    <w:p w14:paraId="108DA546">
      <w:pPr>
        <w:numPr>
          <w:ilvl w:val="-1"/>
          <w:numId w:val="0"/>
        </w:num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16AE640E">
      <w:pPr>
        <w:pStyle w:val="2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sectPr>
      <w:pgSz w:w="11905" w:h="16840"/>
      <w:pgMar w:top="1440" w:right="2041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CC4FC"/>
    <w:multiLevelType w:val="singleLevel"/>
    <w:tmpl w:val="AB5CC4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9F68B0"/>
    <w:multiLevelType w:val="singleLevel"/>
    <w:tmpl w:val="AD9F68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D9F3590"/>
    <w:multiLevelType w:val="multilevel"/>
    <w:tmpl w:val="BD9F359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2" w:hanging="432"/>
      </w:pPr>
      <w:rPr>
        <w:rFonts w:hint="eastAsia" w:ascii="等线" w:hAnsi="等线" w:eastAsia="等线" w:cs="等线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575" w:hanging="575"/>
      </w:pPr>
      <w:rPr>
        <w:rFonts w:hint="default" w:ascii="等线" w:hAnsi="等线" w:eastAsia="等线" w:cs="等线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 w:ascii="等线" w:hAnsi="等线" w:eastAsia="等线" w:cs="等线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等线" w:hAnsi="等线" w:eastAsia="等线" w:cs="等线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default" w:ascii="等线" w:hAnsi="等线" w:eastAsia="等线" w:cs="等线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default" w:ascii="等线" w:hAnsi="等线" w:eastAsia="等线" w:cs="等线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default" w:ascii="等线" w:hAnsi="等线" w:eastAsia="等线" w:cs="等线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BED30456"/>
    <w:multiLevelType w:val="singleLevel"/>
    <w:tmpl w:val="BED3045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F181EE"/>
    <w:multiLevelType w:val="singleLevel"/>
    <w:tmpl w:val="DFF181E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FBED32C"/>
    <w:multiLevelType w:val="singleLevel"/>
    <w:tmpl w:val="EFBED3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3F8D034"/>
    <w:multiLevelType w:val="singleLevel"/>
    <w:tmpl w:val="F3F8D03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EFE651F"/>
    <w:multiLevelType w:val="multilevel"/>
    <w:tmpl w:val="FEFE651F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49E76FA9"/>
    <w:multiLevelType w:val="multilevel"/>
    <w:tmpl w:val="49E76F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E9379F"/>
    <w:multiLevelType w:val="singleLevel"/>
    <w:tmpl w:val="56E9379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9A9374F"/>
    <w:multiLevelType w:val="multilevel"/>
    <w:tmpl w:val="69A937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E5"/>
    <w:rsid w:val="000143A6"/>
    <w:rsid w:val="00037FF6"/>
    <w:rsid w:val="000438F1"/>
    <w:rsid w:val="000475DB"/>
    <w:rsid w:val="000605DD"/>
    <w:rsid w:val="000823AE"/>
    <w:rsid w:val="0010535C"/>
    <w:rsid w:val="00120D8C"/>
    <w:rsid w:val="00165BB5"/>
    <w:rsid w:val="001B1CC0"/>
    <w:rsid w:val="00226D93"/>
    <w:rsid w:val="00263E08"/>
    <w:rsid w:val="002707B5"/>
    <w:rsid w:val="00276BF0"/>
    <w:rsid w:val="002A5913"/>
    <w:rsid w:val="00392183"/>
    <w:rsid w:val="00425984"/>
    <w:rsid w:val="004870D7"/>
    <w:rsid w:val="004C7AE0"/>
    <w:rsid w:val="005765D1"/>
    <w:rsid w:val="0061724B"/>
    <w:rsid w:val="00635FD3"/>
    <w:rsid w:val="00650D44"/>
    <w:rsid w:val="006A79DD"/>
    <w:rsid w:val="007431B7"/>
    <w:rsid w:val="007871BD"/>
    <w:rsid w:val="00804A64"/>
    <w:rsid w:val="00842D10"/>
    <w:rsid w:val="00890A63"/>
    <w:rsid w:val="008B2BD8"/>
    <w:rsid w:val="009D14FB"/>
    <w:rsid w:val="00A13225"/>
    <w:rsid w:val="00AE622D"/>
    <w:rsid w:val="00AF362B"/>
    <w:rsid w:val="00AF7D5A"/>
    <w:rsid w:val="00C571BC"/>
    <w:rsid w:val="00C73645"/>
    <w:rsid w:val="00CC319E"/>
    <w:rsid w:val="00CE7B14"/>
    <w:rsid w:val="00D27F66"/>
    <w:rsid w:val="00D81FC1"/>
    <w:rsid w:val="00D82197"/>
    <w:rsid w:val="00DB6C75"/>
    <w:rsid w:val="00DF1AC0"/>
    <w:rsid w:val="00DF6C7C"/>
    <w:rsid w:val="00EF1CA2"/>
    <w:rsid w:val="00F54E58"/>
    <w:rsid w:val="00FA1524"/>
    <w:rsid w:val="00FB5EE5"/>
    <w:rsid w:val="02C81CA4"/>
    <w:rsid w:val="08FC4A7F"/>
    <w:rsid w:val="09956062"/>
    <w:rsid w:val="0EE46AFC"/>
    <w:rsid w:val="157D1EDF"/>
    <w:rsid w:val="15D3BEA0"/>
    <w:rsid w:val="177DC5F4"/>
    <w:rsid w:val="1CB72E56"/>
    <w:rsid w:val="1EFB2D41"/>
    <w:rsid w:val="237B656A"/>
    <w:rsid w:val="2679BA7C"/>
    <w:rsid w:val="26AB668E"/>
    <w:rsid w:val="2EC71282"/>
    <w:rsid w:val="2F3FD183"/>
    <w:rsid w:val="2F5F08D2"/>
    <w:rsid w:val="2FA55E2A"/>
    <w:rsid w:val="35EC5AC1"/>
    <w:rsid w:val="379D8C0F"/>
    <w:rsid w:val="37C5F7A8"/>
    <w:rsid w:val="37FE87AC"/>
    <w:rsid w:val="39B99125"/>
    <w:rsid w:val="39CF9800"/>
    <w:rsid w:val="3ACE4E05"/>
    <w:rsid w:val="3B7FE1DB"/>
    <w:rsid w:val="3C3F2E5E"/>
    <w:rsid w:val="3C6F2555"/>
    <w:rsid w:val="3C7F83BD"/>
    <w:rsid w:val="3CDD02B3"/>
    <w:rsid w:val="3DF4E5ED"/>
    <w:rsid w:val="3DFDD7BF"/>
    <w:rsid w:val="3EF8B9A9"/>
    <w:rsid w:val="3EFFA0A7"/>
    <w:rsid w:val="3F3DA80E"/>
    <w:rsid w:val="3F4D6D00"/>
    <w:rsid w:val="3F771DA8"/>
    <w:rsid w:val="3F77A990"/>
    <w:rsid w:val="3F7E020B"/>
    <w:rsid w:val="3FDB67A7"/>
    <w:rsid w:val="3FEF7855"/>
    <w:rsid w:val="3FFFEB80"/>
    <w:rsid w:val="412A7188"/>
    <w:rsid w:val="422464B0"/>
    <w:rsid w:val="43181B7A"/>
    <w:rsid w:val="45ED4BCE"/>
    <w:rsid w:val="4736790D"/>
    <w:rsid w:val="474EBB3A"/>
    <w:rsid w:val="4AB9ABD0"/>
    <w:rsid w:val="4BBF3336"/>
    <w:rsid w:val="4BBF5473"/>
    <w:rsid w:val="4D5FC4B5"/>
    <w:rsid w:val="4DDF4174"/>
    <w:rsid w:val="4DFF99D0"/>
    <w:rsid w:val="4EAE6B9A"/>
    <w:rsid w:val="4FF78A37"/>
    <w:rsid w:val="53EDA4E7"/>
    <w:rsid w:val="53EF669B"/>
    <w:rsid w:val="5533EBB7"/>
    <w:rsid w:val="576F89EC"/>
    <w:rsid w:val="57A76DC1"/>
    <w:rsid w:val="57E6051A"/>
    <w:rsid w:val="57F71A46"/>
    <w:rsid w:val="5953DE7E"/>
    <w:rsid w:val="5BB9BF7E"/>
    <w:rsid w:val="5BF191E7"/>
    <w:rsid w:val="5BFF0476"/>
    <w:rsid w:val="5D7EDCA6"/>
    <w:rsid w:val="5DF4162D"/>
    <w:rsid w:val="5F5C78DA"/>
    <w:rsid w:val="5F6F8C07"/>
    <w:rsid w:val="5FAFED02"/>
    <w:rsid w:val="5FDD8929"/>
    <w:rsid w:val="5FF46108"/>
    <w:rsid w:val="5FF6FCA7"/>
    <w:rsid w:val="5FFF726F"/>
    <w:rsid w:val="5FFFC327"/>
    <w:rsid w:val="64FF23C1"/>
    <w:rsid w:val="66EF5C01"/>
    <w:rsid w:val="67BFDE14"/>
    <w:rsid w:val="67DF668E"/>
    <w:rsid w:val="67FAA11B"/>
    <w:rsid w:val="69FF14E3"/>
    <w:rsid w:val="6C134FE9"/>
    <w:rsid w:val="6D971C5A"/>
    <w:rsid w:val="6DD6294B"/>
    <w:rsid w:val="6EFB0B07"/>
    <w:rsid w:val="6F5E4F6F"/>
    <w:rsid w:val="6F9E40DD"/>
    <w:rsid w:val="6FEE8AB4"/>
    <w:rsid w:val="6FF3B761"/>
    <w:rsid w:val="6FF6A7EA"/>
    <w:rsid w:val="6FFDF31A"/>
    <w:rsid w:val="6FFF619B"/>
    <w:rsid w:val="6FFFFF7F"/>
    <w:rsid w:val="7237576A"/>
    <w:rsid w:val="735E1F90"/>
    <w:rsid w:val="73F7452B"/>
    <w:rsid w:val="73FC7ECB"/>
    <w:rsid w:val="74DE5440"/>
    <w:rsid w:val="74DF614C"/>
    <w:rsid w:val="74FF3659"/>
    <w:rsid w:val="75BFF4A8"/>
    <w:rsid w:val="76B5269D"/>
    <w:rsid w:val="76BF2524"/>
    <w:rsid w:val="76E3CF24"/>
    <w:rsid w:val="777A05C7"/>
    <w:rsid w:val="777B0470"/>
    <w:rsid w:val="777C92D7"/>
    <w:rsid w:val="777FA592"/>
    <w:rsid w:val="77BF1414"/>
    <w:rsid w:val="77D14019"/>
    <w:rsid w:val="77D7C304"/>
    <w:rsid w:val="77F6AF8D"/>
    <w:rsid w:val="77FF06F2"/>
    <w:rsid w:val="789FADC4"/>
    <w:rsid w:val="78FF0F47"/>
    <w:rsid w:val="78FF7046"/>
    <w:rsid w:val="79B33BDE"/>
    <w:rsid w:val="79F94A5C"/>
    <w:rsid w:val="7A3FA4D8"/>
    <w:rsid w:val="7A678501"/>
    <w:rsid w:val="7AEFF291"/>
    <w:rsid w:val="7AF77D92"/>
    <w:rsid w:val="7B5D2BA0"/>
    <w:rsid w:val="7B6D1E96"/>
    <w:rsid w:val="7B6F1F7D"/>
    <w:rsid w:val="7BBDEBA4"/>
    <w:rsid w:val="7BEBCBFC"/>
    <w:rsid w:val="7BEF57DC"/>
    <w:rsid w:val="7BEF6C51"/>
    <w:rsid w:val="7BF2CB51"/>
    <w:rsid w:val="7BF7339C"/>
    <w:rsid w:val="7BFE8912"/>
    <w:rsid w:val="7BFF27CA"/>
    <w:rsid w:val="7D3CF7B7"/>
    <w:rsid w:val="7DBF3D15"/>
    <w:rsid w:val="7E7FC32B"/>
    <w:rsid w:val="7EBB2DE9"/>
    <w:rsid w:val="7ECD801E"/>
    <w:rsid w:val="7ED5DFF9"/>
    <w:rsid w:val="7EF34F51"/>
    <w:rsid w:val="7F76A6E6"/>
    <w:rsid w:val="7F7974A9"/>
    <w:rsid w:val="7F8E2294"/>
    <w:rsid w:val="7F9FC787"/>
    <w:rsid w:val="7FCC4B5F"/>
    <w:rsid w:val="7FEDF4DA"/>
    <w:rsid w:val="7FF71623"/>
    <w:rsid w:val="7FFAF45D"/>
    <w:rsid w:val="7FFBAED1"/>
    <w:rsid w:val="7FFBEC2C"/>
    <w:rsid w:val="7FFE8C17"/>
    <w:rsid w:val="7FFF95AF"/>
    <w:rsid w:val="7FFFE0A4"/>
    <w:rsid w:val="87AC2209"/>
    <w:rsid w:val="87F7098B"/>
    <w:rsid w:val="8FABD5CD"/>
    <w:rsid w:val="927ED642"/>
    <w:rsid w:val="959FB60F"/>
    <w:rsid w:val="95B7E3D8"/>
    <w:rsid w:val="97DF485C"/>
    <w:rsid w:val="97EBBFBB"/>
    <w:rsid w:val="97FDB32A"/>
    <w:rsid w:val="9BCE958A"/>
    <w:rsid w:val="9C993B27"/>
    <w:rsid w:val="9E37B62E"/>
    <w:rsid w:val="9FB5BFB7"/>
    <w:rsid w:val="9FBF4554"/>
    <w:rsid w:val="A6DB3EFA"/>
    <w:rsid w:val="A7DF2791"/>
    <w:rsid w:val="AB6F2C2A"/>
    <w:rsid w:val="ABD61E2B"/>
    <w:rsid w:val="AD4F4D30"/>
    <w:rsid w:val="AEB79E7B"/>
    <w:rsid w:val="AF7B3770"/>
    <w:rsid w:val="AFFF3BB8"/>
    <w:rsid w:val="B32FE91E"/>
    <w:rsid w:val="B5F1EE4F"/>
    <w:rsid w:val="B6B7D917"/>
    <w:rsid w:val="BCAF2CE2"/>
    <w:rsid w:val="BEAA17C1"/>
    <w:rsid w:val="BEFF3AC6"/>
    <w:rsid w:val="BF391EF9"/>
    <w:rsid w:val="BF7F2A0D"/>
    <w:rsid w:val="BFAF7819"/>
    <w:rsid w:val="BFEEA2D6"/>
    <w:rsid w:val="BFF302D8"/>
    <w:rsid w:val="BFF74B64"/>
    <w:rsid w:val="BFFBFB98"/>
    <w:rsid w:val="BFFF1689"/>
    <w:rsid w:val="C73F385A"/>
    <w:rsid w:val="C7CDED07"/>
    <w:rsid w:val="CF7FF4CD"/>
    <w:rsid w:val="CFED151A"/>
    <w:rsid w:val="CFF61134"/>
    <w:rsid w:val="CFF80688"/>
    <w:rsid w:val="CFFFCCE5"/>
    <w:rsid w:val="D3FFB5D4"/>
    <w:rsid w:val="D7A2B81A"/>
    <w:rsid w:val="D7E97A37"/>
    <w:rsid w:val="D93F4974"/>
    <w:rsid w:val="D9F19EAA"/>
    <w:rsid w:val="DBAB461F"/>
    <w:rsid w:val="DBDEBA6F"/>
    <w:rsid w:val="DBF9DA4C"/>
    <w:rsid w:val="DCF78E71"/>
    <w:rsid w:val="DCFF75B1"/>
    <w:rsid w:val="DDFA231B"/>
    <w:rsid w:val="DDFFC498"/>
    <w:rsid w:val="DE7B0443"/>
    <w:rsid w:val="DEE501CA"/>
    <w:rsid w:val="DEFF9380"/>
    <w:rsid w:val="DF7F5905"/>
    <w:rsid w:val="DFEE1386"/>
    <w:rsid w:val="DFF7C7F8"/>
    <w:rsid w:val="DFFB50C4"/>
    <w:rsid w:val="E2A3C1C6"/>
    <w:rsid w:val="E3F6D66D"/>
    <w:rsid w:val="E3FF4CE7"/>
    <w:rsid w:val="E3FF63E7"/>
    <w:rsid w:val="E58F0D79"/>
    <w:rsid w:val="E5FE237D"/>
    <w:rsid w:val="E6D3FC7D"/>
    <w:rsid w:val="E7EE5932"/>
    <w:rsid w:val="E7FDE8E3"/>
    <w:rsid w:val="E7FFA18F"/>
    <w:rsid w:val="E97D5220"/>
    <w:rsid w:val="EBDB47C3"/>
    <w:rsid w:val="ECFFC67B"/>
    <w:rsid w:val="ED3CA06A"/>
    <w:rsid w:val="ED9F2268"/>
    <w:rsid w:val="EDCDFC18"/>
    <w:rsid w:val="EDD747B1"/>
    <w:rsid w:val="EDFD0097"/>
    <w:rsid w:val="EDFD165B"/>
    <w:rsid w:val="EEFB42A2"/>
    <w:rsid w:val="EF6FFEEE"/>
    <w:rsid w:val="EF9F2A5A"/>
    <w:rsid w:val="EFBE3E66"/>
    <w:rsid w:val="EFDD0FF4"/>
    <w:rsid w:val="EFED8BF5"/>
    <w:rsid w:val="EFEF0262"/>
    <w:rsid w:val="EFF55B25"/>
    <w:rsid w:val="EFFD574A"/>
    <w:rsid w:val="F1E9B398"/>
    <w:rsid w:val="F1EE7A28"/>
    <w:rsid w:val="F2DB49AF"/>
    <w:rsid w:val="F3FF2163"/>
    <w:rsid w:val="F4F5CD66"/>
    <w:rsid w:val="F579C49E"/>
    <w:rsid w:val="F5F11334"/>
    <w:rsid w:val="F5F30ED1"/>
    <w:rsid w:val="F5FBABE3"/>
    <w:rsid w:val="F6BF3BA8"/>
    <w:rsid w:val="F7776405"/>
    <w:rsid w:val="F77DED7A"/>
    <w:rsid w:val="F79FCCAB"/>
    <w:rsid w:val="F7BF7609"/>
    <w:rsid w:val="F7EF3B86"/>
    <w:rsid w:val="F7F7B86B"/>
    <w:rsid w:val="F7FBC634"/>
    <w:rsid w:val="F7FF82E8"/>
    <w:rsid w:val="F7FFABF2"/>
    <w:rsid w:val="F7FFFDCA"/>
    <w:rsid w:val="F86984CD"/>
    <w:rsid w:val="F95120A6"/>
    <w:rsid w:val="F9DE3C41"/>
    <w:rsid w:val="F9FB36D4"/>
    <w:rsid w:val="FA8ED23D"/>
    <w:rsid w:val="FB0E03B6"/>
    <w:rsid w:val="FB7F3FA6"/>
    <w:rsid w:val="FBAB86B1"/>
    <w:rsid w:val="FBEC528E"/>
    <w:rsid w:val="FBEF397B"/>
    <w:rsid w:val="FBF3A719"/>
    <w:rsid w:val="FBF53F1A"/>
    <w:rsid w:val="FBFE18A0"/>
    <w:rsid w:val="FC9DF3DF"/>
    <w:rsid w:val="FCFFA3E6"/>
    <w:rsid w:val="FD4E2369"/>
    <w:rsid w:val="FD7BBBFC"/>
    <w:rsid w:val="FD7ED36A"/>
    <w:rsid w:val="FDDF1986"/>
    <w:rsid w:val="FDEFA888"/>
    <w:rsid w:val="FDF1CF97"/>
    <w:rsid w:val="FDFC3639"/>
    <w:rsid w:val="FDFD2612"/>
    <w:rsid w:val="FE6E4CC3"/>
    <w:rsid w:val="FE9403BE"/>
    <w:rsid w:val="FE9F40A3"/>
    <w:rsid w:val="FECF98D0"/>
    <w:rsid w:val="FEDE4D68"/>
    <w:rsid w:val="FEEFA764"/>
    <w:rsid w:val="FEFD4E98"/>
    <w:rsid w:val="FF3FA07F"/>
    <w:rsid w:val="FF578455"/>
    <w:rsid w:val="FF5F9F8D"/>
    <w:rsid w:val="FF6DD01F"/>
    <w:rsid w:val="FF7615FA"/>
    <w:rsid w:val="FF7B177E"/>
    <w:rsid w:val="FF7C369E"/>
    <w:rsid w:val="FF7FB22A"/>
    <w:rsid w:val="FF8FDD7C"/>
    <w:rsid w:val="FF963E1D"/>
    <w:rsid w:val="FFAF1136"/>
    <w:rsid w:val="FFBBEF29"/>
    <w:rsid w:val="FFBF6FCC"/>
    <w:rsid w:val="FFC1914D"/>
    <w:rsid w:val="FFD62574"/>
    <w:rsid w:val="FFDC2248"/>
    <w:rsid w:val="FFDCB725"/>
    <w:rsid w:val="FFE7AC6A"/>
    <w:rsid w:val="FFEAE242"/>
    <w:rsid w:val="FFEE23D2"/>
    <w:rsid w:val="FFEE9DEF"/>
    <w:rsid w:val="FFEF0803"/>
    <w:rsid w:val="FFEF2D52"/>
    <w:rsid w:val="FFEF4EC9"/>
    <w:rsid w:val="FFF72874"/>
    <w:rsid w:val="FFF7296D"/>
    <w:rsid w:val="FFFCDFF9"/>
    <w:rsid w:val="FFFF8065"/>
    <w:rsid w:val="FFFFA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sz w:val="36"/>
      <w:szCs w:val="36"/>
    </w:rPr>
  </w:style>
  <w:style w:type="paragraph" w:styleId="5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楷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eastAsia="楷体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8">
    <w:name w:val="annotation text"/>
    <w:basedOn w:val="1"/>
    <w:link w:val="34"/>
    <w:qFormat/>
    <w:uiPriority w:val="0"/>
    <w:pPr>
      <w:jc w:val="left"/>
    </w:p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autoSpaceDE w:val="0"/>
      <w:autoSpaceDN w:val="0"/>
      <w:adjustRightInd w:val="0"/>
      <w:textAlignment w:val="baseline"/>
    </w:pPr>
    <w:rPr>
      <w:sz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annotation subject"/>
    <w:basedOn w:val="8"/>
    <w:next w:val="8"/>
    <w:link w:val="35"/>
    <w:qFormat/>
    <w:uiPriority w:val="0"/>
    <w:rPr>
      <w:b/>
      <w:bCs/>
    </w:rPr>
  </w:style>
  <w:style w:type="paragraph" w:styleId="15">
    <w:name w:val="Body Text First Indent"/>
    <w:basedOn w:val="2"/>
    <w:qFormat/>
    <w:uiPriority w:val="0"/>
    <w:pPr>
      <w:spacing w:after="0" w:line="360" w:lineRule="auto"/>
      <w:ind w:firstLine="425"/>
    </w:pPr>
    <w:rPr>
      <w:sz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character" w:customStyle="1" w:styleId="22">
    <w:name w:val="font41"/>
    <w:basedOn w:val="18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31"/>
    <w:basedOn w:val="1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4">
    <w:name w:val="font11"/>
    <w:basedOn w:val="18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21"/>
    <w:basedOn w:val="1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6">
    <w:name w:val="font51"/>
    <w:basedOn w:val="1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paragraph" w:customStyle="1" w:styleId="2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8">
    <w:name w:val="页眉 Char"/>
    <w:basedOn w:val="18"/>
    <w:link w:val="11"/>
    <w:qFormat/>
    <w:uiPriority w:val="0"/>
    <w:rPr>
      <w:sz w:val="18"/>
      <w:szCs w:val="18"/>
    </w:rPr>
  </w:style>
  <w:style w:type="character" w:customStyle="1" w:styleId="29">
    <w:name w:val="标题 2 Char"/>
    <w:basedOn w:val="18"/>
    <w:link w:val="4"/>
    <w:qFormat/>
    <w:uiPriority w:val="0"/>
    <w:rPr>
      <w:rFonts w:ascii="宋体" w:hAnsi="宋体"/>
      <w:b/>
      <w:bCs/>
      <w:sz w:val="36"/>
      <w:szCs w:val="36"/>
    </w:rPr>
  </w:style>
  <w:style w:type="character" w:customStyle="1" w:styleId="30">
    <w:name w:val="标题 3 Char"/>
    <w:basedOn w:val="18"/>
    <w:link w:val="5"/>
    <w:qFormat/>
    <w:uiPriority w:val="0"/>
    <w:rPr>
      <w:b/>
      <w:sz w:val="32"/>
      <w:szCs w:val="22"/>
    </w:rPr>
  </w:style>
  <w:style w:type="paragraph" w:styleId="31">
    <w:name w:val="List Paragraph"/>
    <w:basedOn w:val="1"/>
    <w:unhideWhenUsed/>
    <w:qFormat/>
    <w:uiPriority w:val="34"/>
    <w:pPr>
      <w:ind w:firstLine="420" w:firstLineChars="200"/>
    </w:pPr>
  </w:style>
  <w:style w:type="table" w:customStyle="1" w:styleId="32">
    <w:name w:val="网格型浅色1"/>
    <w:basedOn w:val="16"/>
    <w:qFormat/>
    <w:uiPriority w:val="40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批注框文本 Char"/>
    <w:basedOn w:val="18"/>
    <w:link w:val="9"/>
    <w:qFormat/>
    <w:uiPriority w:val="0"/>
    <w:rPr>
      <w:sz w:val="18"/>
      <w:szCs w:val="18"/>
    </w:rPr>
  </w:style>
  <w:style w:type="character" w:customStyle="1" w:styleId="34">
    <w:name w:val="批注文字 Char"/>
    <w:basedOn w:val="18"/>
    <w:link w:val="8"/>
    <w:qFormat/>
    <w:uiPriority w:val="0"/>
    <w:rPr>
      <w:sz w:val="21"/>
      <w:szCs w:val="22"/>
    </w:rPr>
  </w:style>
  <w:style w:type="character" w:customStyle="1" w:styleId="35">
    <w:name w:val="批注主题 Char"/>
    <w:basedOn w:val="34"/>
    <w:link w:val="14"/>
    <w:qFormat/>
    <w:uiPriority w:val="0"/>
    <w:rPr>
      <w:b/>
      <w:bCs/>
      <w:sz w:val="21"/>
      <w:szCs w:val="22"/>
    </w:rPr>
  </w:style>
  <w:style w:type="character" w:customStyle="1" w:styleId="36">
    <w:name w:val="标题 1 Char"/>
    <w:basedOn w:val="18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</w:style>
  <w:style w:type="paragraph" w:customStyle="1" w:styleId="38">
    <w:name w:val="表格正文左"/>
    <w:basedOn w:val="1"/>
    <w:qFormat/>
    <w:uiPriority w:val="0"/>
    <w:pPr>
      <w:jc w:val="left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5748</Words>
  <Characters>5920</Characters>
  <Lines>263</Lines>
  <Paragraphs>74</Paragraphs>
  <TotalTime>33</TotalTime>
  <ScaleCrop>false</ScaleCrop>
  <LinksUpToDate>false</LinksUpToDate>
  <CharactersWithSpaces>5985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2026-01-06T15:05:00Z</dcterms:created>
  <dc:creator>Apache POI</dc:creator>
  <cp:lastModifiedBy>何颖聪</cp:lastModifiedBy>
  <dcterms:modified xsi:type="dcterms:W3CDTF">2026-02-03T09:32:03Z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04AFB0DE53D34CEFAA3CBA2D1CB50514_13</vt:lpwstr>
  </property>
  <property fmtid="{D5CDD505-2E9C-101B-9397-08002B2CF9AE}" pid="4" name="KSOTemplateDocerSaveRecord">
    <vt:lpwstr>eyJoZGlkIjoiNGZmY2UxNjg2OTE5ZGJiYWNkN2I2YWZkMGFmM2JiNWYiLCJ1c2VySWQiOiIxNjgyNzQ1NzEwIn0=</vt:lpwstr>
  </property>
</Properties>
</file>