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A216">
      <w:pPr>
        <w:spacing w:after="180"/>
        <w:jc w:val="center"/>
        <w:rPr>
          <w:rFonts w:cs="黑体" w:asciiTheme="majorEastAsia" w:hAnsiTheme="majorEastAsia" w:eastAsiaTheme="majorEastAsia"/>
          <w:b/>
          <w:bCs/>
          <w:sz w:val="48"/>
          <w:szCs w:val="48"/>
        </w:rPr>
      </w:pPr>
    </w:p>
    <w:p w14:paraId="1D3AB986">
      <w:pPr>
        <w:spacing w:after="180"/>
        <w:jc w:val="center"/>
        <w:rPr>
          <w:rFonts w:cs="黑体" w:asciiTheme="majorEastAsia" w:hAnsiTheme="majorEastAsia" w:eastAsiaTheme="majorEastAsia"/>
          <w:b/>
          <w:bCs/>
          <w:sz w:val="48"/>
          <w:szCs w:val="48"/>
        </w:rPr>
      </w:pPr>
    </w:p>
    <w:p w14:paraId="639C56FD">
      <w:pPr>
        <w:spacing w:after="180"/>
        <w:jc w:val="center"/>
        <w:rPr>
          <w:rFonts w:cs="黑体" w:asciiTheme="majorEastAsia" w:hAnsiTheme="majorEastAsia" w:eastAsiaTheme="majorEastAsia"/>
          <w:b/>
          <w:bCs/>
          <w:sz w:val="48"/>
          <w:szCs w:val="48"/>
        </w:rPr>
      </w:pPr>
    </w:p>
    <w:p w14:paraId="55037A51">
      <w:pPr>
        <w:spacing w:after="180"/>
        <w:jc w:val="center"/>
        <w:rPr>
          <w:rFonts w:hint="eastAsia" w:cs="黑体" w:asciiTheme="majorEastAsia" w:hAnsiTheme="majorEastAsia" w:eastAsiaTheme="majorEastAsia"/>
          <w:b/>
          <w:bCs/>
          <w:sz w:val="48"/>
          <w:szCs w:val="48"/>
        </w:rPr>
      </w:pPr>
      <w:r>
        <w:rPr>
          <w:rFonts w:hint="eastAsia" w:cs="黑体" w:asciiTheme="majorEastAsia" w:hAnsiTheme="majorEastAsia" w:eastAsiaTheme="majorEastAsia"/>
          <w:b/>
          <w:bCs/>
          <w:sz w:val="48"/>
          <w:szCs w:val="48"/>
        </w:rPr>
        <w:t>光华口腔APP信创升级改造</w:t>
      </w:r>
    </w:p>
    <w:p w14:paraId="1D77C3DC">
      <w:pPr>
        <w:spacing w:after="180"/>
        <w:jc w:val="center"/>
        <w:rPr>
          <w:rFonts w:cs="黑体" w:asciiTheme="majorEastAsia" w:hAnsiTheme="majorEastAsia" w:eastAsiaTheme="majorEastAsia"/>
          <w:b/>
          <w:bCs/>
          <w:sz w:val="48"/>
          <w:szCs w:val="48"/>
        </w:rPr>
      </w:pPr>
      <w:r>
        <w:rPr>
          <w:rFonts w:hint="eastAsia" w:cs="黑体" w:asciiTheme="majorEastAsia" w:hAnsiTheme="majorEastAsia" w:eastAsiaTheme="majorEastAsia"/>
          <w:b/>
          <w:bCs/>
          <w:sz w:val="48"/>
          <w:szCs w:val="48"/>
        </w:rPr>
        <w:t>需求说明书</w:t>
      </w:r>
    </w:p>
    <w:p w14:paraId="2E241503">
      <w:pPr>
        <w:pStyle w:val="23"/>
        <w:rPr>
          <w:rFonts w:asciiTheme="majorEastAsia" w:hAnsiTheme="majorEastAsia" w:eastAsiaTheme="majorEastAsia"/>
        </w:rPr>
      </w:pPr>
    </w:p>
    <w:p w14:paraId="0F1402D9">
      <w:pPr>
        <w:pStyle w:val="23"/>
        <w:rPr>
          <w:rFonts w:asciiTheme="majorEastAsia" w:hAnsiTheme="majorEastAsia" w:eastAsiaTheme="majorEastAsia"/>
        </w:rPr>
      </w:pPr>
    </w:p>
    <w:p w14:paraId="4A8460A4">
      <w:pPr>
        <w:pStyle w:val="23"/>
        <w:rPr>
          <w:rFonts w:asciiTheme="majorEastAsia" w:hAnsiTheme="majorEastAsia" w:eastAsiaTheme="majorEastAsia"/>
        </w:rPr>
      </w:pPr>
    </w:p>
    <w:p w14:paraId="1640FF68">
      <w:pPr>
        <w:pStyle w:val="23"/>
        <w:rPr>
          <w:rFonts w:asciiTheme="majorEastAsia" w:hAnsiTheme="majorEastAsia" w:eastAsiaTheme="majorEastAsia"/>
        </w:rPr>
      </w:pPr>
    </w:p>
    <w:p w14:paraId="2CA830D2">
      <w:pPr>
        <w:pStyle w:val="23"/>
        <w:rPr>
          <w:rFonts w:asciiTheme="majorEastAsia" w:hAnsiTheme="majorEastAsia" w:eastAsiaTheme="majorEastAsia"/>
        </w:rPr>
      </w:pPr>
    </w:p>
    <w:p w14:paraId="7FB5F49A">
      <w:pPr>
        <w:pStyle w:val="23"/>
        <w:rPr>
          <w:rFonts w:asciiTheme="majorEastAsia" w:hAnsiTheme="majorEastAsia" w:eastAsiaTheme="majorEastAsia"/>
        </w:rPr>
      </w:pPr>
    </w:p>
    <w:p w14:paraId="4E4B4D18">
      <w:pPr>
        <w:pStyle w:val="23"/>
        <w:rPr>
          <w:rFonts w:asciiTheme="majorEastAsia" w:hAnsiTheme="majorEastAsia" w:eastAsiaTheme="majorEastAsia"/>
        </w:rPr>
      </w:pPr>
    </w:p>
    <w:p w14:paraId="7A8B86CE">
      <w:pPr>
        <w:pStyle w:val="23"/>
        <w:rPr>
          <w:rFonts w:asciiTheme="majorEastAsia" w:hAnsiTheme="majorEastAsia" w:eastAsiaTheme="majorEastAsia"/>
        </w:rPr>
      </w:pPr>
    </w:p>
    <w:p w14:paraId="10E2BAF4">
      <w:pPr>
        <w:rPr>
          <w:rFonts w:asciiTheme="majorEastAsia" w:hAnsiTheme="majorEastAsia" w:eastAsiaTheme="majorEastAsia"/>
        </w:rPr>
      </w:pPr>
    </w:p>
    <w:p w14:paraId="5C843A75">
      <w:pPr>
        <w:pStyle w:val="2"/>
        <w:rPr>
          <w:rFonts w:asciiTheme="majorEastAsia" w:hAnsiTheme="majorEastAsia" w:eastAsiaTheme="majorEastAsia"/>
        </w:rPr>
      </w:pPr>
    </w:p>
    <w:p w14:paraId="71BA3931">
      <w:pPr>
        <w:pStyle w:val="2"/>
        <w:rPr>
          <w:rFonts w:asciiTheme="majorEastAsia" w:hAnsiTheme="majorEastAsia" w:eastAsiaTheme="majorEastAsia"/>
        </w:rPr>
      </w:pPr>
    </w:p>
    <w:p w14:paraId="2F998DC1">
      <w:pPr>
        <w:pStyle w:val="2"/>
        <w:rPr>
          <w:rFonts w:asciiTheme="majorEastAsia" w:hAnsiTheme="majorEastAsia" w:eastAsiaTheme="majorEastAsia"/>
        </w:rPr>
      </w:pPr>
    </w:p>
    <w:p w14:paraId="0A969DBD">
      <w:pPr>
        <w:pStyle w:val="2"/>
        <w:rPr>
          <w:rFonts w:asciiTheme="majorEastAsia" w:hAnsiTheme="majorEastAsia" w:eastAsiaTheme="majorEastAsia"/>
        </w:rPr>
      </w:pPr>
    </w:p>
    <w:p w14:paraId="1C6FEF71">
      <w:pPr>
        <w:pStyle w:val="2"/>
        <w:rPr>
          <w:rFonts w:asciiTheme="majorEastAsia" w:hAnsiTheme="majorEastAsia" w:eastAsiaTheme="majorEastAsia"/>
        </w:rPr>
      </w:pPr>
    </w:p>
    <w:p w14:paraId="74461A34">
      <w:pPr>
        <w:pStyle w:val="2"/>
        <w:rPr>
          <w:rFonts w:asciiTheme="majorEastAsia" w:hAnsiTheme="majorEastAsia" w:eastAsiaTheme="majorEastAsia"/>
        </w:rPr>
      </w:pPr>
    </w:p>
    <w:p w14:paraId="2DAD3BC9">
      <w:pPr>
        <w:pStyle w:val="2"/>
        <w:rPr>
          <w:rFonts w:asciiTheme="majorEastAsia" w:hAnsiTheme="majorEastAsia" w:eastAsiaTheme="majorEastAsia"/>
        </w:rPr>
      </w:pPr>
    </w:p>
    <w:p w14:paraId="35E30A90">
      <w:pPr>
        <w:pStyle w:val="2"/>
        <w:rPr>
          <w:rFonts w:asciiTheme="majorEastAsia" w:hAnsiTheme="majorEastAsia" w:eastAsiaTheme="majorEastAsia"/>
        </w:rPr>
      </w:pPr>
    </w:p>
    <w:p w14:paraId="7CD836D9">
      <w:pPr>
        <w:pStyle w:val="2"/>
        <w:rPr>
          <w:rFonts w:asciiTheme="majorEastAsia" w:hAnsiTheme="majorEastAsia" w:eastAsiaTheme="majorEastAsia"/>
        </w:rPr>
      </w:pPr>
    </w:p>
    <w:p w14:paraId="60A92B9F">
      <w:pPr>
        <w:pStyle w:val="2"/>
        <w:rPr>
          <w:rFonts w:asciiTheme="majorEastAsia" w:hAnsiTheme="majorEastAsia" w:eastAsiaTheme="majorEastAsia"/>
        </w:rPr>
      </w:pPr>
    </w:p>
    <w:p w14:paraId="70F2D7C6">
      <w:pPr>
        <w:pStyle w:val="2"/>
        <w:rPr>
          <w:rFonts w:asciiTheme="majorEastAsia" w:hAnsiTheme="majorEastAsia" w:eastAsiaTheme="majorEastAsia"/>
        </w:rPr>
      </w:pPr>
    </w:p>
    <w:p w14:paraId="1ECAFDF3">
      <w:pPr>
        <w:pStyle w:val="2"/>
        <w:rPr>
          <w:rFonts w:asciiTheme="majorEastAsia" w:hAnsiTheme="majorEastAsia" w:eastAsiaTheme="majorEastAsia"/>
        </w:rPr>
      </w:pPr>
    </w:p>
    <w:p w14:paraId="16AA98B3">
      <w:pPr>
        <w:pStyle w:val="2"/>
        <w:rPr>
          <w:rFonts w:asciiTheme="majorEastAsia" w:hAnsiTheme="majorEastAsia" w:eastAsiaTheme="majorEastAsia"/>
        </w:rPr>
      </w:pPr>
    </w:p>
    <w:p w14:paraId="7D2013F7">
      <w:pPr>
        <w:spacing w:after="180"/>
        <w:jc w:val="center"/>
        <w:rPr>
          <w:rFonts w:cs="黑体" w:asciiTheme="majorEastAsia" w:hAnsiTheme="majorEastAsia" w:eastAsiaTheme="majorEastAsia"/>
          <w:b/>
          <w:bCs/>
          <w:sz w:val="40"/>
          <w:szCs w:val="48"/>
        </w:rPr>
      </w:pPr>
      <w:r>
        <w:rPr>
          <w:rFonts w:hint="eastAsia" w:cs="黑体" w:asciiTheme="majorEastAsia" w:hAnsiTheme="majorEastAsia" w:eastAsiaTheme="majorEastAsia"/>
          <w:b/>
          <w:bCs/>
          <w:sz w:val="40"/>
          <w:szCs w:val="48"/>
        </w:rPr>
        <w:t>202</w:t>
      </w:r>
      <w:r>
        <w:rPr>
          <w:rFonts w:hint="eastAsia" w:cs="黑体" w:asciiTheme="majorEastAsia" w:hAnsiTheme="majorEastAsia" w:eastAsiaTheme="majorEastAsia"/>
          <w:b/>
          <w:bCs/>
          <w:sz w:val="40"/>
          <w:szCs w:val="48"/>
          <w:lang w:val="en-US" w:eastAsia="zh-CN"/>
        </w:rPr>
        <w:t>6</w:t>
      </w:r>
      <w:r>
        <w:rPr>
          <w:rFonts w:hint="eastAsia" w:cs="黑体" w:asciiTheme="majorEastAsia" w:hAnsiTheme="majorEastAsia" w:eastAsiaTheme="majorEastAsia"/>
          <w:b/>
          <w:bCs/>
          <w:sz w:val="40"/>
          <w:szCs w:val="48"/>
        </w:rPr>
        <w:t>年</w:t>
      </w:r>
      <w:r>
        <w:rPr>
          <w:rFonts w:hint="eastAsia" w:cs="黑体" w:asciiTheme="majorEastAsia" w:hAnsiTheme="majorEastAsia" w:eastAsiaTheme="majorEastAsia"/>
          <w:b/>
          <w:bCs/>
          <w:sz w:val="40"/>
          <w:szCs w:val="48"/>
          <w:lang w:val="en-US" w:eastAsia="zh-CN"/>
        </w:rPr>
        <w:t>5</w:t>
      </w:r>
      <w:r>
        <w:rPr>
          <w:rFonts w:hint="eastAsia" w:cs="黑体" w:asciiTheme="majorEastAsia" w:hAnsiTheme="majorEastAsia" w:eastAsiaTheme="majorEastAsia"/>
          <w:b/>
          <w:bCs/>
          <w:sz w:val="40"/>
          <w:szCs w:val="48"/>
        </w:rPr>
        <w:t>月</w:t>
      </w:r>
    </w:p>
    <w:p w14:paraId="7BE828E8">
      <w:pPr>
        <w:pStyle w:val="2"/>
      </w:pPr>
      <w:r>
        <w:br w:type="page"/>
      </w:r>
    </w:p>
    <w:p w14:paraId="34D87DE1">
      <w:pPr>
        <w:pStyle w:val="3"/>
        <w:spacing w:line="360" w:lineRule="auto"/>
        <w:rPr>
          <w:rFonts w:asciiTheme="majorEastAsia" w:hAnsiTheme="majorEastAsia" w:eastAsiaTheme="majorEastAsia"/>
        </w:rPr>
      </w:pPr>
      <w:r>
        <w:rPr>
          <w:rFonts w:hint="eastAsia" w:asciiTheme="majorEastAsia" w:hAnsiTheme="majorEastAsia" w:eastAsiaTheme="majorEastAsia"/>
        </w:rPr>
        <w:t>一 建设背景</w:t>
      </w:r>
    </w:p>
    <w:p w14:paraId="61C683B3">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随着国家信创战略的深入推进及医疗信息化标准的不断提升，我院现有信息系统面临多重升级需求。</w:t>
      </w:r>
    </w:p>
    <w:p w14:paraId="181745D4">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ab/>
      </w:r>
      <w:r>
        <w:rPr>
          <w:rFonts w:hint="eastAsia" w:asciiTheme="majorEastAsia" w:hAnsiTheme="majorEastAsia" w:eastAsiaTheme="majorEastAsia"/>
          <w:sz w:val="28"/>
          <w:szCs w:val="28"/>
        </w:rPr>
        <w:t>新版外国人永久居留身份证的启用要求医疗机构完成系统适配；数据安全法的实施对敏感信息保护和核心技术自主可控提出了更高要求。</w:t>
      </w:r>
    </w:p>
    <w:p w14:paraId="19313E57">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ab/>
      </w:r>
      <w:r>
        <w:rPr>
          <w:rFonts w:hint="eastAsia" w:asciiTheme="majorEastAsia" w:hAnsiTheme="majorEastAsia" w:eastAsiaTheme="majorEastAsia"/>
          <w:sz w:val="28"/>
          <w:szCs w:val="28"/>
        </w:rPr>
        <w:t>天河院区、国际医疗中心等新院区的投入使用，需要配套的线上服务能力支撑。同时，按病种挂号、诊前预录入、危急值推送等患者服务功能待完善，医护移动办公能力也需要进一步提升。</w:t>
      </w:r>
    </w:p>
    <w:p w14:paraId="590F93F6">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ab/>
      </w:r>
      <w:r>
        <w:rPr>
          <w:rFonts w:hint="eastAsia" w:asciiTheme="majorEastAsia" w:hAnsiTheme="majorEastAsia" w:eastAsiaTheme="majorEastAsia"/>
          <w:sz w:val="28"/>
          <w:szCs w:val="28"/>
        </w:rPr>
        <w:t>新PACS系统的接入、数据库国产化改造以及微信小程序渠道的拓展，均需对现有系统进行全面的功能升级和架构优化。</w:t>
      </w:r>
    </w:p>
    <w:p w14:paraId="79C6E871">
      <w:pPr>
        <w:spacing w:line="360" w:lineRule="auto"/>
        <w:ind w:firstLine="420"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为此，现启动光华口腔APP信创升级改造项目建设，通过系统改造和功能升级，实现医疗服务能力的全面提升。</w:t>
      </w:r>
      <w:bookmarkStart w:id="6" w:name="_GoBack"/>
      <w:bookmarkEnd w:id="6"/>
    </w:p>
    <w:p w14:paraId="3858F780">
      <w:pPr>
        <w:pStyle w:val="2"/>
      </w:pPr>
      <w:r>
        <w:br w:type="page"/>
      </w:r>
    </w:p>
    <w:p w14:paraId="0702ECF7">
      <w:pPr>
        <w:pStyle w:val="3"/>
        <w:spacing w:line="360" w:lineRule="auto"/>
        <w:rPr>
          <w:rFonts w:hint="eastAsia" w:asciiTheme="majorEastAsia" w:hAnsiTheme="majorEastAsia" w:eastAsiaTheme="majorEastAsia"/>
        </w:rPr>
      </w:pPr>
      <w:r>
        <w:rPr>
          <w:rFonts w:hint="eastAsia" w:asciiTheme="majorEastAsia" w:hAnsiTheme="majorEastAsia" w:eastAsiaTheme="majorEastAsia"/>
        </w:rPr>
        <w:t>二 建设需求</w:t>
      </w:r>
    </w:p>
    <w:p w14:paraId="22B11EEB">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信创改造</w:t>
      </w:r>
    </w:p>
    <w:p w14:paraId="0CEFDDE6">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数据库国产化</w:t>
      </w:r>
    </w:p>
    <w:p w14:paraId="26B2433E">
      <w:pPr>
        <w:pStyle w:val="43"/>
        <w:spacing w:before="46" w:after="93"/>
        <w:ind w:firstLine="560"/>
        <w:rPr>
          <w:rFonts w:hint="eastAsia" w:eastAsiaTheme="majorEastAsia"/>
          <w:lang w:eastAsia="zh-CN"/>
        </w:rPr>
      </w:pPr>
      <w:r>
        <w:rPr>
          <w:rFonts w:hint="eastAsia" w:asciiTheme="majorEastAsia" w:hAnsiTheme="majorEastAsia" w:eastAsiaTheme="majorEastAsia"/>
          <w:sz w:val="28"/>
          <w:szCs w:val="28"/>
        </w:rPr>
        <w:t>将现有MySQL数据库替换为国产数据库，实现全栈技术自主可控，保障数据安全与业务连续</w:t>
      </w:r>
      <w:r>
        <w:rPr>
          <w:rFonts w:hint="eastAsia" w:asciiTheme="majorEastAsia" w:hAnsiTheme="majorEastAsia" w:eastAsiaTheme="majorEastAsia"/>
          <w:sz w:val="28"/>
          <w:szCs w:val="28"/>
          <w:lang w:eastAsia="zh-CN"/>
        </w:rPr>
        <w:t>。</w:t>
      </w:r>
    </w:p>
    <w:p w14:paraId="74E0302B">
      <w:pPr>
        <w:pStyle w:val="43"/>
        <w:numPr>
          <w:ilvl w:val="0"/>
          <w:numId w:val="2"/>
        </w:numPr>
        <w:spacing w:before="46" w:after="93"/>
        <w:ind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数据库选型与评估：综合评估各国产数据库在SQL语法兼容性（尤其是对MySQL的兼容模式）、性能表现、高可用方案、生态工具及成本等因素，完成国产数据库的选型工作，确保所选数据库能够满足业务需求。</w:t>
      </w:r>
    </w:p>
    <w:p w14:paraId="6919D31D">
      <w:pPr>
        <w:pStyle w:val="43"/>
        <w:numPr>
          <w:ilvl w:val="0"/>
          <w:numId w:val="2"/>
        </w:numPr>
        <w:tabs>
          <w:tab w:val="center" w:pos="4153"/>
        </w:tabs>
        <w:spacing w:before="46" w:after="93"/>
        <w:ind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测试环境迁移与适配</w:t>
      </w:r>
      <w:r>
        <w:rPr>
          <w:rFonts w:hint="eastAsia" w:asciiTheme="majorEastAsia" w:hAnsiTheme="majorEastAsia" w:eastAsiaTheme="majorEastAsia"/>
          <w:b w:val="0"/>
          <w:bCs w:val="0"/>
          <w:sz w:val="28"/>
          <w:szCs w:val="28"/>
          <w:lang w:val="en-US" w:eastAsia="zh-CN"/>
        </w:rPr>
        <w:tab/>
      </w:r>
    </w:p>
    <w:p w14:paraId="6F3B5A6B">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数据库部署：在国产操作系统上部署目标国产数据库，搭建测试环境</w:t>
      </w:r>
      <w:r>
        <w:rPr>
          <w:rFonts w:hint="eastAsia" w:asciiTheme="majorEastAsia" w:hAnsiTheme="majorEastAsia" w:eastAsiaTheme="majorEastAsia"/>
          <w:b w:val="0"/>
          <w:bCs w:val="0"/>
          <w:sz w:val="28"/>
          <w:szCs w:val="28"/>
          <w:lang w:eastAsia="zh-CN"/>
        </w:rPr>
        <w:t>。</w:t>
      </w:r>
    </w:p>
    <w:p w14:paraId="19DC4C94">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数据迁移：开发或配置数据迁移工具，将测试库数据全量+增量同步至国产数据库，确保数据完整性和一致性</w:t>
      </w:r>
      <w:r>
        <w:rPr>
          <w:rFonts w:hint="eastAsia" w:asciiTheme="majorEastAsia" w:hAnsiTheme="majorEastAsia" w:eastAsiaTheme="majorEastAsia"/>
          <w:b w:val="0"/>
          <w:bCs w:val="0"/>
          <w:sz w:val="28"/>
          <w:szCs w:val="28"/>
          <w:lang w:eastAsia="zh-CN"/>
        </w:rPr>
        <w:t>。</w:t>
      </w:r>
    </w:p>
    <w:p w14:paraId="4F004EB5">
      <w:pPr>
        <w:pStyle w:val="43"/>
        <w:numPr>
          <w:ilvl w:val="0"/>
          <w:numId w:val="2"/>
        </w:numPr>
        <w:spacing w:before="46" w:after="93"/>
        <w:ind w:left="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应用适配</w:t>
      </w:r>
    </w:p>
    <w:p w14:paraId="004C4ECC">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SQL语法与功能适配：针对数据类型、函数、DDL/DML语句、事务、索引等差异进行SQL改造，确保应用代码兼容国产数据库</w:t>
      </w:r>
      <w:r>
        <w:rPr>
          <w:rFonts w:hint="eastAsia" w:asciiTheme="majorEastAsia" w:hAnsiTheme="majorEastAsia" w:eastAsiaTheme="majorEastAsia"/>
          <w:b w:val="0"/>
          <w:bCs w:val="0"/>
          <w:sz w:val="28"/>
          <w:szCs w:val="28"/>
          <w:lang w:eastAsia="zh-CN"/>
        </w:rPr>
        <w:t>。</w:t>
      </w:r>
    </w:p>
    <w:p w14:paraId="49D4BD90">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驱动与连接池更换：更换应用中的数据库驱动（如JDBC等），调整连接池配置参数，适配国产数据库连接要求</w:t>
      </w:r>
      <w:r>
        <w:rPr>
          <w:rFonts w:hint="eastAsia" w:asciiTheme="majorEastAsia" w:hAnsiTheme="majorEastAsia" w:eastAsiaTheme="majorEastAsia"/>
          <w:b w:val="0"/>
          <w:bCs w:val="0"/>
          <w:sz w:val="28"/>
          <w:szCs w:val="28"/>
          <w:lang w:eastAsia="zh-CN"/>
        </w:rPr>
        <w:t>。</w:t>
      </w:r>
    </w:p>
    <w:p w14:paraId="48BAAA0D">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功能验证：全面执行业务测试用例，确保所有功能在国产数据库上正常运行，与原MySQL环境表现一致</w:t>
      </w:r>
      <w:r>
        <w:rPr>
          <w:rFonts w:hint="eastAsia" w:asciiTheme="majorEastAsia" w:hAnsiTheme="majorEastAsia" w:eastAsiaTheme="majorEastAsia"/>
          <w:b w:val="0"/>
          <w:bCs w:val="0"/>
          <w:sz w:val="28"/>
          <w:szCs w:val="28"/>
          <w:lang w:eastAsia="zh-CN"/>
        </w:rPr>
        <w:t>。</w:t>
      </w:r>
    </w:p>
    <w:p w14:paraId="25BF232C">
      <w:pPr>
        <w:pStyle w:val="43"/>
        <w:numPr>
          <w:ilvl w:val="0"/>
          <w:numId w:val="2"/>
        </w:numPr>
        <w:spacing w:before="46" w:after="93"/>
        <w:ind w:left="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性能与安全测试</w:t>
      </w:r>
    </w:p>
    <w:p w14:paraId="76B06126">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压力测试：对国产数据库进行压力测试，模拟业务峰值负载，确保性能满足生产环境要求</w:t>
      </w:r>
      <w:r>
        <w:rPr>
          <w:rFonts w:hint="eastAsia" w:asciiTheme="majorEastAsia" w:hAnsiTheme="majorEastAsia" w:eastAsiaTheme="majorEastAsia"/>
          <w:b w:val="0"/>
          <w:bCs w:val="0"/>
          <w:sz w:val="28"/>
          <w:szCs w:val="28"/>
          <w:lang w:eastAsia="zh-CN"/>
        </w:rPr>
        <w:t>。</w:t>
      </w:r>
    </w:p>
    <w:p w14:paraId="034A3469">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安全测试：进行安全性测试，评估权限管理、审计日志等安全特性，确保数据库安全合规</w:t>
      </w:r>
      <w:r>
        <w:rPr>
          <w:rFonts w:hint="eastAsia" w:asciiTheme="majorEastAsia" w:hAnsiTheme="majorEastAsia" w:eastAsiaTheme="majorEastAsia"/>
          <w:b w:val="0"/>
          <w:bCs w:val="0"/>
          <w:sz w:val="28"/>
          <w:szCs w:val="28"/>
          <w:lang w:eastAsia="zh-CN"/>
        </w:rPr>
        <w:t>。</w:t>
      </w:r>
    </w:p>
    <w:p w14:paraId="5CA2FD6B">
      <w:pPr>
        <w:pStyle w:val="43"/>
        <w:numPr>
          <w:ilvl w:val="0"/>
          <w:numId w:val="2"/>
        </w:numPr>
        <w:spacing w:before="46" w:after="93"/>
        <w:ind w:left="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正式环境切换</w:t>
      </w:r>
    </w:p>
    <w:p w14:paraId="2171EDC4">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环境搭建：搭建正式国产数据库环境，配置高可用架构（如主备、集群等），保障系统稳定性</w:t>
      </w:r>
      <w:r>
        <w:rPr>
          <w:rFonts w:hint="eastAsia" w:asciiTheme="majorEastAsia" w:hAnsiTheme="majorEastAsia" w:eastAsiaTheme="majorEastAsia"/>
          <w:b w:val="0"/>
          <w:bCs w:val="0"/>
          <w:sz w:val="28"/>
          <w:szCs w:val="28"/>
          <w:lang w:eastAsia="zh-CN"/>
        </w:rPr>
        <w:t>。</w:t>
      </w:r>
    </w:p>
    <w:p w14:paraId="517DCF67">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停机切换：制定停机切换方案，利用主从同步、数据同步工具等技术，实现生产数据的平滑迁移，最大限度减少业务中断时间</w:t>
      </w:r>
      <w:r>
        <w:rPr>
          <w:rFonts w:hint="eastAsia" w:asciiTheme="majorEastAsia" w:hAnsiTheme="majorEastAsia" w:eastAsiaTheme="majorEastAsia"/>
          <w:b w:val="0"/>
          <w:bCs w:val="0"/>
          <w:sz w:val="28"/>
          <w:szCs w:val="28"/>
          <w:lang w:eastAsia="zh-CN"/>
        </w:rPr>
        <w:t>。</w:t>
      </w:r>
    </w:p>
    <w:p w14:paraId="5F2D91E5">
      <w:pPr>
        <w:pStyle w:val="43"/>
        <w:numPr>
          <w:ilvl w:val="1"/>
          <w:numId w:val="2"/>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数据校验：迁移后执行严格的数据一致性校验，确保迁移数据准确无误</w:t>
      </w:r>
      <w:r>
        <w:rPr>
          <w:rFonts w:hint="eastAsia" w:asciiTheme="majorEastAsia" w:hAnsiTheme="majorEastAsia" w:eastAsiaTheme="majorEastAsia"/>
          <w:b w:val="0"/>
          <w:bCs w:val="0"/>
          <w:sz w:val="28"/>
          <w:szCs w:val="28"/>
          <w:lang w:eastAsia="zh-CN"/>
        </w:rPr>
        <w:t>。</w:t>
      </w:r>
    </w:p>
    <w:p w14:paraId="49CBDC3D">
      <w:pPr>
        <w:pStyle w:val="43"/>
        <w:numPr>
          <w:ilvl w:val="1"/>
          <w:numId w:val="2"/>
        </w:numPr>
        <w:spacing w:before="46" w:after="93"/>
        <w:ind w:left="420" w:leftChars="0" w:firstLine="560"/>
        <w:rPr>
          <w:rFonts w:hint="eastAsia" w:asciiTheme="majorEastAsia" w:hAnsiTheme="majorEastAsia" w:eastAsiaTheme="majorEastAsia"/>
          <w:sz w:val="28"/>
          <w:szCs w:val="28"/>
          <w:lang w:eastAsia="zh-CN"/>
        </w:rPr>
      </w:pPr>
      <w:r>
        <w:rPr>
          <w:rFonts w:hint="eastAsia" w:asciiTheme="majorEastAsia" w:hAnsiTheme="majorEastAsia" w:eastAsiaTheme="majorEastAsia"/>
          <w:b w:val="0"/>
          <w:bCs w:val="0"/>
          <w:sz w:val="28"/>
          <w:szCs w:val="28"/>
        </w:rPr>
        <w:t>切换后验证：切换完成</w:t>
      </w:r>
      <w:r>
        <w:rPr>
          <w:rFonts w:hint="eastAsia" w:asciiTheme="majorEastAsia" w:hAnsiTheme="majorEastAsia" w:eastAsiaTheme="majorEastAsia"/>
          <w:sz w:val="28"/>
          <w:szCs w:val="28"/>
        </w:rPr>
        <w:t>后，进行全面的业务功能验证和性能基准测试，确认系统运行正常</w:t>
      </w:r>
      <w:r>
        <w:rPr>
          <w:rFonts w:hint="eastAsia" w:asciiTheme="majorEastAsia" w:hAnsiTheme="majorEastAsia" w:eastAsiaTheme="majorEastAsia"/>
          <w:sz w:val="28"/>
          <w:szCs w:val="28"/>
          <w:lang w:eastAsia="zh-CN"/>
        </w:rPr>
        <w:t>。</w:t>
      </w:r>
    </w:p>
    <w:p w14:paraId="156BF3E3">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敏感数据加密存储</w:t>
      </w:r>
    </w:p>
    <w:p w14:paraId="1E6642AB">
      <w:pPr>
        <w:pStyle w:val="43"/>
        <w:spacing w:before="46" w:after="93"/>
        <w:ind w:firstLine="560"/>
        <w:rPr>
          <w:rFonts w:hint="eastAsia" w:eastAsiaTheme="majorEastAsia"/>
          <w:lang w:eastAsia="zh-CN"/>
        </w:rPr>
      </w:pPr>
      <w:r>
        <w:rPr>
          <w:rFonts w:hint="eastAsia" w:asciiTheme="majorEastAsia" w:hAnsiTheme="majorEastAsia" w:eastAsiaTheme="majorEastAsia"/>
          <w:sz w:val="28"/>
          <w:szCs w:val="28"/>
        </w:rPr>
        <w:t>对系统中的敏感数据进行加密存储，防止数据泄露，满足数据安全合规要求</w:t>
      </w:r>
      <w:r>
        <w:rPr>
          <w:rFonts w:hint="eastAsia" w:asciiTheme="majorEastAsia" w:hAnsiTheme="majorEastAsia" w:eastAsiaTheme="majorEastAsia"/>
          <w:sz w:val="28"/>
          <w:szCs w:val="28"/>
          <w:lang w:eastAsia="zh-CN"/>
        </w:rPr>
        <w:t>。</w:t>
      </w:r>
    </w:p>
    <w:p w14:paraId="5C58542D">
      <w:pPr>
        <w:pStyle w:val="43"/>
        <w:numPr>
          <w:ilvl w:val="0"/>
          <w:numId w:val="3"/>
        </w:numPr>
        <w:spacing w:before="46" w:after="93"/>
        <w:ind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加密方案设计</w:t>
      </w:r>
    </w:p>
    <w:p w14:paraId="4A5297B6">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字段识别：梳理并确定需要加密的敏感数据字段，包括但不限于用户姓名、身份证号、手机号等个人敏感信息</w:t>
      </w:r>
      <w:r>
        <w:rPr>
          <w:rFonts w:hint="eastAsia" w:asciiTheme="majorEastAsia" w:hAnsiTheme="majorEastAsia" w:eastAsiaTheme="majorEastAsia"/>
          <w:b w:val="0"/>
          <w:bCs w:val="0"/>
          <w:sz w:val="28"/>
          <w:szCs w:val="28"/>
          <w:lang w:eastAsia="zh-CN"/>
        </w:rPr>
        <w:t>。</w:t>
      </w:r>
    </w:p>
    <w:p w14:paraId="74713414">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算法与密钥管理：选用SM4等国密算法进行数据加密，设计密钥生命周期管理方案，集成KMS（密钥管理服务），确保密钥生成、存储、轮换、销毁等环节安全可控</w:t>
      </w:r>
      <w:r>
        <w:rPr>
          <w:rFonts w:hint="eastAsia" w:asciiTheme="majorEastAsia" w:hAnsiTheme="majorEastAsia" w:eastAsiaTheme="majorEastAsia"/>
          <w:b w:val="0"/>
          <w:bCs w:val="0"/>
          <w:sz w:val="28"/>
          <w:szCs w:val="28"/>
          <w:lang w:eastAsia="zh-CN"/>
        </w:rPr>
        <w:t>。</w:t>
      </w:r>
    </w:p>
    <w:p w14:paraId="0021D606">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加密粒度与策略：明确采用字段级加密、应用层加密或数据库透明加密等策略，设计完整的加密、解密流程，确保业务操作顺畅</w:t>
      </w:r>
      <w:r>
        <w:rPr>
          <w:rFonts w:hint="eastAsia" w:asciiTheme="majorEastAsia" w:hAnsiTheme="majorEastAsia" w:eastAsiaTheme="majorEastAsia"/>
          <w:b w:val="0"/>
          <w:bCs w:val="0"/>
          <w:sz w:val="28"/>
          <w:szCs w:val="28"/>
          <w:lang w:eastAsia="zh-CN"/>
        </w:rPr>
        <w:t>。</w:t>
      </w:r>
    </w:p>
    <w:p w14:paraId="5AC7187C">
      <w:pPr>
        <w:pStyle w:val="43"/>
        <w:numPr>
          <w:ilvl w:val="0"/>
          <w:numId w:val="3"/>
        </w:numPr>
        <w:spacing w:before="46" w:after="93"/>
        <w:ind w:left="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功能开发</w:t>
      </w:r>
    </w:p>
    <w:p w14:paraId="32262C62">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加密组件开发：开发数据加密组件，集成至应用层或数据访问层，实现敏感数据的自动加密写入和自动解密读取</w:t>
      </w:r>
      <w:r>
        <w:rPr>
          <w:rFonts w:hint="eastAsia" w:asciiTheme="majorEastAsia" w:hAnsiTheme="majorEastAsia" w:eastAsiaTheme="majorEastAsia"/>
          <w:b w:val="0"/>
          <w:bCs w:val="0"/>
          <w:sz w:val="28"/>
          <w:szCs w:val="28"/>
          <w:lang w:eastAsia="zh-CN"/>
        </w:rPr>
        <w:t>。</w:t>
      </w:r>
    </w:p>
    <w:p w14:paraId="6B5F3891">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历史数据加密：针对已存在的历史数据，开发批量加密迁移工具和脚本，对存量敏感数据进行加密处理</w:t>
      </w:r>
      <w:r>
        <w:rPr>
          <w:rFonts w:hint="eastAsia" w:asciiTheme="majorEastAsia" w:hAnsiTheme="majorEastAsia" w:eastAsiaTheme="majorEastAsia"/>
          <w:b w:val="0"/>
          <w:bCs w:val="0"/>
          <w:sz w:val="28"/>
          <w:szCs w:val="28"/>
          <w:lang w:eastAsia="zh-CN"/>
        </w:rPr>
        <w:t>。</w:t>
      </w:r>
    </w:p>
    <w:p w14:paraId="063B2CA1">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解密展示：确保业务界面及报表中涉及加密数据时能够正常解密展示，不影响医护人员和患者的正常使用体验</w:t>
      </w:r>
      <w:r>
        <w:rPr>
          <w:rFonts w:hint="eastAsia" w:asciiTheme="majorEastAsia" w:hAnsiTheme="majorEastAsia" w:eastAsiaTheme="majorEastAsia"/>
          <w:b w:val="0"/>
          <w:bCs w:val="0"/>
          <w:sz w:val="28"/>
          <w:szCs w:val="28"/>
          <w:lang w:eastAsia="zh-CN"/>
        </w:rPr>
        <w:t>。</w:t>
      </w:r>
    </w:p>
    <w:p w14:paraId="629324CD">
      <w:pPr>
        <w:pStyle w:val="43"/>
        <w:numPr>
          <w:ilvl w:val="0"/>
          <w:numId w:val="3"/>
        </w:numPr>
        <w:spacing w:before="46" w:after="93"/>
        <w:ind w:left="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lang w:val="en-US" w:eastAsia="zh-CN"/>
        </w:rPr>
        <w:t>测试与优化</w:t>
      </w:r>
    </w:p>
    <w:p w14:paraId="43FECC94">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功能影响测试：重点测试加密后对模糊查询、范围查询、排序、分组、关联查询、索引失效等场景的影响，确保核心业务功能不受影响或具备可接受的替代方案</w:t>
      </w:r>
      <w:r>
        <w:rPr>
          <w:rFonts w:hint="eastAsia" w:asciiTheme="majorEastAsia" w:hAnsiTheme="majorEastAsia" w:eastAsiaTheme="majorEastAsia"/>
          <w:b w:val="0"/>
          <w:bCs w:val="0"/>
          <w:sz w:val="28"/>
          <w:szCs w:val="28"/>
          <w:lang w:eastAsia="zh-CN"/>
        </w:rPr>
        <w:t>。</w:t>
      </w:r>
    </w:p>
    <w:p w14:paraId="3180DB2F">
      <w:pPr>
        <w:pStyle w:val="43"/>
        <w:numPr>
          <w:ilvl w:val="1"/>
          <w:numId w:val="3"/>
        </w:numPr>
        <w:spacing w:before="46" w:after="93"/>
        <w:ind w:left="420" w:leftChars="0" w:firstLine="560"/>
        <w:rPr>
          <w:rFonts w:hint="eastAsia" w:asciiTheme="majorEastAsia" w:hAnsiTheme="majorEastAsia" w:eastAsiaTheme="majorEastAsia"/>
          <w:b w:val="0"/>
          <w:bCs w:val="0"/>
          <w:sz w:val="28"/>
          <w:szCs w:val="28"/>
        </w:rPr>
      </w:pPr>
      <w:r>
        <w:rPr>
          <w:rFonts w:hint="eastAsia" w:asciiTheme="majorEastAsia" w:hAnsiTheme="majorEastAsia" w:eastAsiaTheme="majorEastAsia"/>
          <w:b w:val="0"/>
          <w:bCs w:val="0"/>
          <w:sz w:val="28"/>
          <w:szCs w:val="28"/>
        </w:rPr>
        <w:t>性能评估与优化：评估因加密解密操作带来的性能损耗，对关键业务场景进行性能测试和优化，确保系统响应时间满足业务要求</w:t>
      </w:r>
      <w:r>
        <w:rPr>
          <w:rFonts w:hint="eastAsia" w:asciiTheme="majorEastAsia" w:hAnsiTheme="majorEastAsia" w:eastAsiaTheme="majorEastAsia"/>
          <w:b w:val="0"/>
          <w:bCs w:val="0"/>
          <w:sz w:val="28"/>
          <w:szCs w:val="28"/>
          <w:lang w:eastAsia="zh-CN"/>
        </w:rPr>
        <w:t>。</w:t>
      </w:r>
    </w:p>
    <w:p w14:paraId="78475270">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天河院区配套改造</w:t>
      </w:r>
    </w:p>
    <w:p w14:paraId="062C4B89">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院区及科室选择界面布局调整</w:t>
      </w:r>
    </w:p>
    <w:p w14:paraId="13AEC08B">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将原有的院区与科室选择界面布局进行调整。原布局为院区选择在上方、对应科室选择在下方，现调整为院区选择在左侧、对应科室选择在右侧，使界面布局更符合用户操作习惯，提升选择效率。</w:t>
      </w:r>
    </w:p>
    <w:p w14:paraId="5CF3B786">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医生门户界面改造</w:t>
      </w:r>
    </w:p>
    <w:p w14:paraId="4837D2E5">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对医生出诊排班展示进行院区分类，用户在选择医生时可按院区筛选查看医生的出诊安排。同时，在医生信息展示区域增加用户当前位置与该医生所在院区之间的距离显示，方便用户就近选择就诊院区和医生。</w:t>
      </w:r>
    </w:p>
    <w:p w14:paraId="546ACC14">
      <w:pPr>
        <w:pStyle w:val="43"/>
        <w:spacing w:before="46" w:after="93"/>
        <w:ind w:left="0" w:leftChars="0" w:firstLine="0" w:firstLineChars="0"/>
        <w:rPr>
          <w:rFonts w:hint="eastAsia" w:asciiTheme="majorEastAsia" w:hAnsiTheme="majorEastAsia" w:eastAsiaTheme="majorEastAsia"/>
          <w:sz w:val="28"/>
          <w:szCs w:val="28"/>
        </w:rPr>
      </w:pPr>
    </w:p>
    <w:p w14:paraId="54DCA411">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门诊预约/特诊预约/当日挂号增加选择院区单独界面</w:t>
      </w:r>
    </w:p>
    <w:p w14:paraId="75E1A840">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在</w:t>
      </w:r>
      <w:r>
        <w:rPr>
          <w:rFonts w:hint="eastAsia" w:asciiTheme="majorEastAsia" w:hAnsiTheme="majorEastAsia" w:eastAsiaTheme="majorEastAsia"/>
          <w:sz w:val="28"/>
          <w:szCs w:val="28"/>
          <w:lang w:val="en-US" w:eastAsia="zh-CN"/>
        </w:rPr>
        <w:t>APP首页的</w:t>
      </w:r>
      <w:r>
        <w:rPr>
          <w:rFonts w:hint="eastAsia" w:asciiTheme="majorEastAsia" w:hAnsiTheme="majorEastAsia" w:eastAsiaTheme="majorEastAsia"/>
          <w:sz w:val="28"/>
          <w:szCs w:val="28"/>
        </w:rPr>
        <w:t>门诊预约、特诊预约、当日挂号模块中，增加独立的院区选择界面。该界面需展示各个院区的名称、详细地址、院区logo以及用户当前位置与院区之间的距离信息，方便用户根据距离和位置选择合适的院区就诊。</w:t>
      </w:r>
    </w:p>
    <w:p w14:paraId="0452249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天河院区新增科室自动同步进APP库</w:t>
      </w:r>
    </w:p>
    <w:p w14:paraId="73C84D26">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增加后台定时任务，实现天河院区科室信息的定时同步。系统需定期从HIS系统获取天河院区的最新科室信息，并同步至APP端，确保用户看到的科室数据</w:t>
      </w:r>
      <w:r>
        <w:rPr>
          <w:rFonts w:hint="eastAsia" w:asciiTheme="majorEastAsia" w:hAnsiTheme="majorEastAsia" w:eastAsiaTheme="majorEastAsia"/>
          <w:sz w:val="28"/>
          <w:szCs w:val="28"/>
          <w:lang w:val="en-US" w:eastAsia="zh-CN"/>
        </w:rPr>
        <w:t>是最新的</w:t>
      </w:r>
      <w:r>
        <w:rPr>
          <w:rFonts w:hint="eastAsia" w:asciiTheme="majorEastAsia" w:hAnsiTheme="majorEastAsia" w:eastAsiaTheme="majorEastAsia"/>
          <w:sz w:val="28"/>
          <w:szCs w:val="28"/>
        </w:rPr>
        <w:t>。</w:t>
      </w:r>
    </w:p>
    <w:p w14:paraId="7ABECCAC">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国际医疗中心配套改造</w:t>
      </w:r>
    </w:p>
    <w:p w14:paraId="76F49B3A">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首页新增国际医疗中心入口</w:t>
      </w:r>
    </w:p>
    <w:p w14:paraId="25C97AE3">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在APP首页新增【国际医疗中心】独立入口，与普通门诊、特诊入口并列，便于用户快速定位并进入国际医疗中心专属服务。</w:t>
      </w:r>
    </w:p>
    <w:p w14:paraId="7A50A1D6">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新增国际医疗专属界面（预约须知界面、国医排班号源分类界面）</w:t>
      </w:r>
    </w:p>
    <w:p w14:paraId="542E0A58">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开发国际医疗中心专属界面，包含预约须知界面和国医排班号源分类界面。</w:t>
      </w:r>
    </w:p>
    <w:p w14:paraId="5A53B3F5">
      <w:pPr>
        <w:pStyle w:val="43"/>
        <w:numPr>
          <w:ilvl w:val="0"/>
          <w:numId w:val="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预约须知界面</w:t>
      </w:r>
      <w:r>
        <w:rPr>
          <w:rFonts w:hint="eastAsia" w:asciiTheme="majorEastAsia" w:hAnsiTheme="majorEastAsia" w:eastAsiaTheme="majorEastAsia"/>
          <w:sz w:val="28"/>
          <w:szCs w:val="28"/>
        </w:rPr>
        <w:t>：用户进入国际医疗中心后自动弹出预约须知弹窗，文案内容支持后台动态配置。弹窗设置3秒倒计时，倒计时结束后方可点击关闭。用户关闭须知后，可通过界面内的预约挂号入口跳转至国医排班号源分类界面。</w:t>
      </w:r>
    </w:p>
    <w:p w14:paraId="46E89597">
      <w:pPr>
        <w:pStyle w:val="43"/>
        <w:numPr>
          <w:ilvl w:val="0"/>
          <w:numId w:val="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国医排班号源分类界面：</w:t>
      </w:r>
      <w:r>
        <w:rPr>
          <w:rFonts w:hint="eastAsia" w:asciiTheme="majorEastAsia" w:hAnsiTheme="majorEastAsia" w:eastAsiaTheme="majorEastAsia"/>
          <w:sz w:val="28"/>
          <w:szCs w:val="28"/>
        </w:rPr>
        <w:t>系统自动获取国际医疗中心所有科室未来14天内的医生排班数据，并根据HIS系统返回的亚专业类型对医生进行分类展示，例如“国际医疗牙体牙髓病科”、“国际医疗口腔正畸科”等，方便用户按专业方向选择医生</w:t>
      </w:r>
      <w:r>
        <w:rPr>
          <w:rFonts w:hint="eastAsia" w:asciiTheme="majorEastAsia" w:hAnsiTheme="majorEastAsia" w:eastAsiaTheme="majorEastAsia"/>
          <w:sz w:val="28"/>
          <w:szCs w:val="28"/>
          <w:lang w:eastAsia="zh-CN"/>
        </w:rPr>
        <w:t>。</w:t>
      </w:r>
    </w:p>
    <w:p w14:paraId="0375C2C8">
      <w:pPr>
        <w:pStyle w:val="43"/>
        <w:numPr>
          <w:ilvl w:val="0"/>
          <w:numId w:val="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跳转医生门户预约：</w:t>
      </w:r>
      <w:r>
        <w:rPr>
          <w:rFonts w:hint="eastAsia" w:asciiTheme="majorEastAsia" w:hAnsiTheme="majorEastAsia" w:eastAsiaTheme="majorEastAsia"/>
          <w:sz w:val="28"/>
          <w:szCs w:val="28"/>
        </w:rPr>
        <w:t>用户在分类界面点击具体医生，即可跳转至医生门户页面，查看该医生的详细出诊排班并进行号源预约</w:t>
      </w:r>
      <w:r>
        <w:rPr>
          <w:rFonts w:hint="eastAsia" w:asciiTheme="majorEastAsia" w:hAnsiTheme="majorEastAsia" w:eastAsiaTheme="majorEastAsia"/>
          <w:sz w:val="28"/>
          <w:szCs w:val="28"/>
          <w:lang w:eastAsia="zh-CN"/>
        </w:rPr>
        <w:t>。</w:t>
      </w:r>
    </w:p>
    <w:p w14:paraId="4A34C1D7">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原国际医疗中心入口跳转调整</w:t>
      </w:r>
    </w:p>
    <w:p w14:paraId="2D77C88E">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原国际医疗中心入口的跳转页面进行调整，点击后不再跳转至旧版页面，统一跳转至新开发的国际医疗专属界面。</w:t>
      </w:r>
    </w:p>
    <w:p w14:paraId="437EA444">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预约信息确认界面隐藏【是否使用无感支付】选项以及【泛知情同意授权】选项</w:t>
      </w:r>
    </w:p>
    <w:p w14:paraId="3757F4BD">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在国际医疗中心的号源预约信息确认界面，不显示【是否使用无感支付】选项，用户无需选择此项。</w:t>
      </w:r>
    </w:p>
    <w:p w14:paraId="43737706">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在国际医疗中心的号源预约信息确认弹窗中，不显示【泛知情同意】的是否授权选项</w:t>
      </w:r>
    </w:p>
    <w:p w14:paraId="6CBFA176">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预约挂号回执隐藏【无感支付】开关</w:t>
      </w:r>
    </w:p>
    <w:p w14:paraId="12EBC5A5">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国际医疗中心的预约挂号回执页面下方，不显示【无感支付】的使用开关按钮。</w:t>
      </w:r>
    </w:p>
    <w:p w14:paraId="24072818">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快速缴费/处方缴费回执界面仅支持自费支付控制</w:t>
      </w:r>
    </w:p>
    <w:p w14:paraId="1F6A5BFE">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在快速缴费界面及处方缴费回执界面，针对国际医疗中心开出的缴费单进行支付方式限制，仅支持自费支付，屏蔽医保支付等选项。</w:t>
      </w:r>
    </w:p>
    <w:p w14:paraId="0EDD4FE7">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国际医疗号源与特诊号源标识logo区分</w:t>
      </w:r>
    </w:p>
    <w:p w14:paraId="31ACD58D">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改造前</w:t>
      </w:r>
      <w:r>
        <w:rPr>
          <w:rFonts w:hint="eastAsia" w:asciiTheme="majorEastAsia" w:hAnsiTheme="majorEastAsia" w:eastAsiaTheme="majorEastAsia"/>
          <w:sz w:val="28"/>
          <w:szCs w:val="28"/>
          <w:lang w:val="en-US" w:eastAsia="zh-CN"/>
        </w:rPr>
        <w:t>APP</w:t>
      </w:r>
      <w:r>
        <w:rPr>
          <w:rFonts w:hint="eastAsia" w:asciiTheme="majorEastAsia" w:hAnsiTheme="majorEastAsia" w:eastAsiaTheme="majorEastAsia"/>
          <w:sz w:val="28"/>
          <w:szCs w:val="28"/>
        </w:rPr>
        <w:t>国际医疗号源与特诊号源共用图标，现需重新设计国际医疗中心专属号源图标，与特诊号源图标进行明确区分，便于用户识别。</w:t>
      </w:r>
    </w:p>
    <w:p w14:paraId="6CE5FDD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增加国际医疗号源专属提示语弹窗</w:t>
      </w:r>
    </w:p>
    <w:p w14:paraId="7DD711C2">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改造前国际医疗号源与特诊号源共用预约提示内容，现</w:t>
      </w:r>
      <w:r>
        <w:rPr>
          <w:rFonts w:hint="eastAsia" w:asciiTheme="majorEastAsia" w:hAnsiTheme="majorEastAsia" w:eastAsiaTheme="majorEastAsia"/>
          <w:sz w:val="28"/>
          <w:szCs w:val="28"/>
          <w:lang w:val="en-US" w:eastAsia="zh-CN"/>
        </w:rPr>
        <w:t>需</w:t>
      </w:r>
      <w:r>
        <w:rPr>
          <w:rFonts w:hint="eastAsia" w:asciiTheme="majorEastAsia" w:hAnsiTheme="majorEastAsia" w:eastAsiaTheme="majorEastAsia"/>
          <w:sz w:val="28"/>
          <w:szCs w:val="28"/>
        </w:rPr>
        <w:t>新增国际医疗号源专属提示语弹窗。弹窗文案内容支持后台动态配置，可根据业务需求灵活调整提示信息。</w:t>
      </w:r>
    </w:p>
    <w:p w14:paraId="240D3B81">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国际医疗就诊前一天退号时间支持自定义</w:t>
      </w:r>
    </w:p>
    <w:p w14:paraId="7CE662B4">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目前普通门诊及特诊预约号源的退号截止时间统一为就诊前一天23点前。国际医疗中心号源的退号时间需支持独立配置，可根据业务规则单独设置退号截止时间，不与普通门诊及特诊规则绑定。</w:t>
      </w:r>
    </w:p>
    <w:p w14:paraId="371AC7A9">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对接新pacs系统配套改造</w:t>
      </w:r>
    </w:p>
    <w:p w14:paraId="6C208DFC">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新pacs云影像链接调阅对接</w:t>
      </w:r>
    </w:p>
    <w:p w14:paraId="5CC13CB7">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对接新PACS系统的牙片视图接口。从新PACS系统获取必要的检查信息字段（如检查时间、检查号等），用于后续生成云影像调阅链接。</w:t>
      </w:r>
    </w:p>
    <w:p w14:paraId="445607DA">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新pacs牙片视图对接</w:t>
      </w:r>
    </w:p>
    <w:p w14:paraId="51F6FC8A">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新PACS系统的云影像调用方式和加密方式与旧系统不同，需重新对接新系统的云影像接口。根据从新PACS同步的检查号等字段，按照新系统的加密规则正确生成访问链接，实现用户点击后成功调阅云影像内容。</w:t>
      </w:r>
    </w:p>
    <w:p w14:paraId="0C068995">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新PACS的报告原件查看</w:t>
      </w:r>
    </w:p>
    <w:p w14:paraId="5CF15ACD">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新PACS系统的报告原件访问地址与旧系统不同，需建立新的地址映射关系。当用户查看报告原件时，系统根据新系统的地址规则生成正确的访问链接，确保报告原件能够正常展示。</w:t>
      </w:r>
    </w:p>
    <w:p w14:paraId="3448E041">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兼容新旧云影像数据</w:t>
      </w:r>
    </w:p>
    <w:p w14:paraId="2EA1922C">
      <w:pPr>
        <w:pStyle w:val="43"/>
        <w:spacing w:before="46" w:after="93"/>
        <w:ind w:firstLine="56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在医院所有院区未完全切换为新PACS系统前，新旧PACS系统将并行运行一段时间。需实现以下兼容逻辑</w:t>
      </w:r>
      <w:r>
        <w:rPr>
          <w:rFonts w:hint="eastAsia" w:asciiTheme="majorEastAsia" w:hAnsiTheme="majorEastAsia" w:eastAsiaTheme="majorEastAsia"/>
          <w:sz w:val="28"/>
          <w:szCs w:val="28"/>
          <w:lang w:eastAsia="zh-CN"/>
        </w:rPr>
        <w:t>：</w:t>
      </w:r>
    </w:p>
    <w:p w14:paraId="760CE67E">
      <w:pPr>
        <w:pStyle w:val="43"/>
        <w:numPr>
          <w:ilvl w:val="0"/>
          <w:numId w:val="5"/>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数据同步兼容：</w:t>
      </w:r>
      <w:r>
        <w:rPr>
          <w:rFonts w:hint="eastAsia" w:asciiTheme="majorEastAsia" w:hAnsiTheme="majorEastAsia" w:eastAsiaTheme="majorEastAsia"/>
          <w:sz w:val="28"/>
          <w:szCs w:val="28"/>
        </w:rPr>
        <w:t>同时同步新旧PACS系统的检查信息字段（如检查时间、检查号等）至APP数据库，确保用户在不同院区做的检查记录均能正常展示。</w:t>
      </w:r>
    </w:p>
    <w:p w14:paraId="38E0EE75">
      <w:pPr>
        <w:pStyle w:val="43"/>
        <w:numPr>
          <w:ilvl w:val="0"/>
          <w:numId w:val="5"/>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影像查看兼容：</w:t>
      </w:r>
      <w:r>
        <w:rPr>
          <w:rFonts w:hint="eastAsia" w:asciiTheme="majorEastAsia" w:hAnsiTheme="majorEastAsia" w:eastAsiaTheme="majorEastAsia"/>
          <w:sz w:val="28"/>
          <w:szCs w:val="28"/>
        </w:rPr>
        <w:t>根据检查数据来源自动识别并调用对应的云影像查看链接。旧数据沿用旧系统的调用方式和加密规则生成链接，新数据使用新系统的调用方式和加密规则生成链接，确保所有影像数据均可正常打开查看</w:t>
      </w:r>
      <w:r>
        <w:rPr>
          <w:rFonts w:hint="eastAsia" w:asciiTheme="majorEastAsia" w:hAnsiTheme="majorEastAsia" w:eastAsiaTheme="majorEastAsia"/>
          <w:sz w:val="28"/>
          <w:szCs w:val="28"/>
          <w:lang w:eastAsia="zh-CN"/>
        </w:rPr>
        <w:t>。</w:t>
      </w:r>
    </w:p>
    <w:p w14:paraId="1E188F69">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修复牙片数据同步失败问题</w:t>
      </w:r>
    </w:p>
    <w:p w14:paraId="3DABF889">
      <w:pPr>
        <w:pStyle w:val="43"/>
        <w:numPr>
          <w:ilvl w:val="0"/>
          <w:numId w:val="0"/>
        </w:numPr>
        <w:spacing w:before="46" w:beforeLines="15" w:after="93" w:afterLines="30" w:line="360" w:lineRule="auto"/>
        <w:ind w:firstLine="420" w:firstLineChars="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针对新 PACS 视图，新增对牙片数据同步的字段校验逻辑，处理因 his_examine_id 字段数据过长导致的部分牙片数据同步失败问题，确保牙片数据能够正常同步与展示</w:t>
      </w:r>
    </w:p>
    <w:p w14:paraId="13A050D8">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报告功能升级</w:t>
      </w:r>
    </w:p>
    <w:p w14:paraId="23373417">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病理报告及原件查看</w:t>
      </w:r>
    </w:p>
    <w:p w14:paraId="4FE08DAC">
      <w:pPr>
        <w:pStyle w:val="43"/>
        <w:spacing w:before="46" w:after="93"/>
        <w:ind w:firstLine="560"/>
      </w:pPr>
      <w:r>
        <w:rPr>
          <w:rFonts w:hint="eastAsia" w:asciiTheme="majorEastAsia" w:hAnsiTheme="majorEastAsia" w:eastAsiaTheme="majorEastAsia"/>
          <w:sz w:val="28"/>
          <w:szCs w:val="28"/>
        </w:rPr>
        <w:t>患者APP功能升级，</w:t>
      </w:r>
      <w:r>
        <w:rPr>
          <w:rFonts w:hint="eastAsia" w:asciiTheme="majorEastAsia" w:hAnsiTheme="majorEastAsia" w:eastAsiaTheme="majorEastAsia"/>
          <w:sz w:val="28"/>
          <w:szCs w:val="28"/>
          <w:lang w:val="en-US" w:eastAsia="zh-CN"/>
        </w:rPr>
        <w:t>原有报告查询功能支持查看病理检查报告信息</w:t>
      </w:r>
      <w:r>
        <w:rPr>
          <w:rFonts w:asciiTheme="majorEastAsia" w:hAnsiTheme="majorEastAsia" w:eastAsiaTheme="majorEastAsia"/>
          <w:sz w:val="28"/>
          <w:szCs w:val="28"/>
        </w:rPr>
        <w:t>，在原来功能基础上新增以下功能：</w:t>
      </w:r>
    </w:p>
    <w:p w14:paraId="5E7636AB">
      <w:pPr>
        <w:pStyle w:val="43"/>
        <w:numPr>
          <w:ilvl w:val="0"/>
          <w:numId w:val="3"/>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支持查看病理检查报告类型的结构化数据</w:t>
      </w:r>
      <w:r>
        <w:rPr>
          <w:rFonts w:hint="eastAsia" w:asciiTheme="majorEastAsia" w:hAnsiTheme="majorEastAsia" w:eastAsiaTheme="majorEastAsia"/>
          <w:sz w:val="28"/>
          <w:szCs w:val="28"/>
        </w:rPr>
        <w:t>。</w:t>
      </w:r>
    </w:p>
    <w:p w14:paraId="4C560778">
      <w:pPr>
        <w:pStyle w:val="43"/>
        <w:numPr>
          <w:ilvl w:val="0"/>
          <w:numId w:val="3"/>
        </w:numPr>
        <w:spacing w:before="46" w:after="93"/>
        <w:ind w:left="0" w:leftChars="0"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支持在线查看病理检查报告原件 PDF</w:t>
      </w:r>
      <w:r>
        <w:rPr>
          <w:rFonts w:hint="eastAsia" w:asciiTheme="majorEastAsia" w:hAnsiTheme="majorEastAsia" w:eastAsiaTheme="majorEastAsia"/>
          <w:sz w:val="28"/>
          <w:szCs w:val="28"/>
          <w:lang w:eastAsia="zh-CN"/>
        </w:rPr>
        <w:t>，可正常预览、缩放、翻页</w:t>
      </w:r>
      <w:r>
        <w:rPr>
          <w:rFonts w:hint="eastAsia" w:asciiTheme="majorEastAsia" w:hAnsiTheme="majorEastAsia" w:eastAsiaTheme="majorEastAsia"/>
          <w:sz w:val="28"/>
          <w:szCs w:val="28"/>
        </w:rPr>
        <w:t>。</w:t>
      </w:r>
    </w:p>
    <w:p w14:paraId="3AAFDBFE">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检验报告原件查看</w:t>
      </w:r>
    </w:p>
    <w:p w14:paraId="6DCA9F55">
      <w:pPr>
        <w:pStyle w:val="43"/>
        <w:spacing w:before="46" w:after="93"/>
        <w:ind w:firstLine="560"/>
      </w:pPr>
      <w:r>
        <w:rPr>
          <w:rFonts w:hint="eastAsia" w:asciiTheme="majorEastAsia" w:hAnsiTheme="majorEastAsia" w:eastAsiaTheme="majorEastAsia"/>
          <w:sz w:val="28"/>
          <w:szCs w:val="28"/>
        </w:rPr>
        <w:t>患者APP功能升级，</w:t>
      </w:r>
      <w:r>
        <w:rPr>
          <w:rFonts w:hint="eastAsia" w:asciiTheme="majorEastAsia" w:hAnsiTheme="majorEastAsia" w:eastAsiaTheme="majorEastAsia"/>
          <w:sz w:val="28"/>
          <w:szCs w:val="28"/>
          <w:lang w:val="en-US" w:eastAsia="zh-CN"/>
        </w:rPr>
        <w:t>对现有检验报告查看功能进行升级，新增报告原件PDF查看及多份报告选择功能</w:t>
      </w:r>
      <w:r>
        <w:rPr>
          <w:rFonts w:asciiTheme="majorEastAsia" w:hAnsiTheme="majorEastAsia" w:eastAsiaTheme="majorEastAsia"/>
          <w:sz w:val="28"/>
          <w:szCs w:val="28"/>
        </w:rPr>
        <w:t>，在原来功能基础上新增以下功能：</w:t>
      </w:r>
    </w:p>
    <w:p w14:paraId="4DD12797">
      <w:pPr>
        <w:pStyle w:val="43"/>
        <w:numPr>
          <w:ilvl w:val="0"/>
          <w:numId w:val="6"/>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支持在线查看检验报告原件PDF</w:t>
      </w:r>
      <w:r>
        <w:rPr>
          <w:rFonts w:hint="eastAsia" w:asciiTheme="majorEastAsia" w:hAnsiTheme="majorEastAsia" w:eastAsiaTheme="majorEastAsia"/>
          <w:sz w:val="28"/>
          <w:szCs w:val="28"/>
        </w:rPr>
        <w:t>。</w:t>
      </w:r>
    </w:p>
    <w:p w14:paraId="77F136EE">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2）当存在多份检验报告原件时，系统需自动弹出报告列表，供用户自主选择所需查看的报告。</w:t>
      </w:r>
    </w:p>
    <w:p w14:paraId="0A579330">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检查报告查看升级</w:t>
      </w:r>
    </w:p>
    <w:p w14:paraId="25D9E215">
      <w:pPr>
        <w:pStyle w:val="43"/>
        <w:spacing w:before="46" w:after="93"/>
        <w:ind w:firstLine="560"/>
      </w:pPr>
      <w:r>
        <w:rPr>
          <w:rFonts w:hint="eastAsia" w:asciiTheme="majorEastAsia" w:hAnsiTheme="majorEastAsia" w:eastAsiaTheme="majorEastAsia"/>
          <w:sz w:val="28"/>
          <w:szCs w:val="28"/>
        </w:rPr>
        <w:t>患者APP功能升级，</w:t>
      </w:r>
      <w:r>
        <w:rPr>
          <w:rFonts w:hint="eastAsia" w:asciiTheme="majorEastAsia" w:hAnsiTheme="majorEastAsia" w:eastAsiaTheme="majorEastAsia"/>
          <w:sz w:val="28"/>
          <w:szCs w:val="28"/>
          <w:lang w:val="en-US" w:eastAsia="zh-CN"/>
        </w:rPr>
        <w:t>针对CT等检查类型，优化报告及影像查看流程，解决现有需等待报告出具才能查看影像的问题</w:t>
      </w:r>
      <w:r>
        <w:rPr>
          <w:rFonts w:asciiTheme="majorEastAsia" w:hAnsiTheme="majorEastAsia" w:eastAsiaTheme="majorEastAsia"/>
          <w:sz w:val="28"/>
          <w:szCs w:val="28"/>
        </w:rPr>
        <w:t>：</w:t>
      </w:r>
    </w:p>
    <w:p w14:paraId="233CD03B">
      <w:pPr>
        <w:pStyle w:val="43"/>
        <w:numPr>
          <w:ilvl w:val="0"/>
          <w:numId w:val="0"/>
        </w:numPr>
        <w:spacing w:before="46" w:after="93"/>
        <w:ind w:firstLine="560" w:firstLineChars="200"/>
        <w:rPr>
          <w:rFonts w:hint="eastAsia" w:asciiTheme="majorEastAsia" w:hAnsiTheme="majorEastAsia" w:eastAsiaTheme="majorEastAsia"/>
          <w:sz w:val="28"/>
          <w:szCs w:val="28"/>
        </w:rPr>
      </w:pPr>
      <w:r>
        <w:rPr>
          <w:rFonts w:hint="eastAsia" w:cs="Times New Roman" w:asciiTheme="majorEastAsia" w:hAnsiTheme="majorEastAsia" w:eastAsiaTheme="majorEastAsia"/>
          <w:kern w:val="2"/>
          <w:sz w:val="28"/>
          <w:szCs w:val="28"/>
          <w:lang w:val="en-US" w:eastAsia="zh-CN" w:bidi="ar-SA"/>
        </w:rPr>
        <w:t>1）</w:t>
      </w:r>
      <w:r>
        <w:rPr>
          <w:rFonts w:hint="eastAsia" w:asciiTheme="majorEastAsia" w:hAnsiTheme="majorEastAsia" w:eastAsiaTheme="majorEastAsia"/>
          <w:sz w:val="28"/>
          <w:szCs w:val="28"/>
          <w:lang w:val="en-US" w:eastAsia="zh-CN"/>
        </w:rPr>
        <w:t>APP对接HIS调整后的报告查询列表查询接口（需新增返回“未出具报告”相关数据，即患者完成拍片后，无论报告是否出具，接口均需返回该检查相关记录）</w:t>
      </w:r>
      <w:r>
        <w:rPr>
          <w:rFonts w:hint="eastAsia" w:asciiTheme="majorEastAsia" w:hAnsiTheme="majorEastAsia" w:eastAsiaTheme="majorEastAsia"/>
          <w:sz w:val="28"/>
          <w:szCs w:val="28"/>
        </w:rPr>
        <w:t>。</w:t>
      </w:r>
    </w:p>
    <w:p w14:paraId="627FD190">
      <w:pPr>
        <w:pStyle w:val="43"/>
        <w:numPr>
          <w:ilvl w:val="0"/>
          <w:numId w:val="0"/>
        </w:numPr>
        <w:spacing w:before="46" w:after="93"/>
        <w:ind w:firstLine="560" w:firstLineChars="200"/>
        <w:rPr>
          <w:rFonts w:hint="eastAsia" w:asciiTheme="majorEastAsia" w:hAnsiTheme="majorEastAsia" w:eastAsiaTheme="majorEastAsia"/>
          <w:sz w:val="28"/>
          <w:szCs w:val="28"/>
        </w:rPr>
      </w:pPr>
      <w:r>
        <w:rPr>
          <w:rFonts w:hint="eastAsia" w:cs="Times New Roman" w:asciiTheme="majorEastAsia" w:hAnsiTheme="majorEastAsia" w:eastAsiaTheme="majorEastAsia"/>
          <w:kern w:val="2"/>
          <w:sz w:val="28"/>
          <w:szCs w:val="28"/>
          <w:lang w:val="en-US" w:eastAsia="zh-CN" w:bidi="ar-SA"/>
        </w:rPr>
        <w:t>2）</w:t>
      </w:r>
      <w:r>
        <w:rPr>
          <w:rFonts w:hint="eastAsia" w:asciiTheme="majorEastAsia" w:hAnsiTheme="majorEastAsia" w:eastAsiaTheme="majorEastAsia"/>
          <w:sz w:val="28"/>
          <w:szCs w:val="28"/>
        </w:rPr>
        <w:t>HIS系统报告查询</w:t>
      </w:r>
      <w:r>
        <w:rPr>
          <w:rFonts w:hint="eastAsia" w:asciiTheme="majorEastAsia" w:hAnsiTheme="majorEastAsia" w:eastAsiaTheme="majorEastAsia"/>
          <w:sz w:val="28"/>
          <w:szCs w:val="28"/>
          <w:lang w:val="en-US" w:eastAsia="zh-CN"/>
        </w:rPr>
        <w:t>列表</w:t>
      </w:r>
      <w:r>
        <w:rPr>
          <w:rFonts w:hint="eastAsia" w:asciiTheme="majorEastAsia" w:hAnsiTheme="majorEastAsia" w:eastAsiaTheme="majorEastAsia"/>
          <w:sz w:val="28"/>
          <w:szCs w:val="28"/>
        </w:rPr>
        <w:t>接口需新增专属标识字段，用于标识该检查报告的状态（已出具/未出具</w:t>
      </w:r>
      <w:r>
        <w:rPr>
          <w:rFonts w:hint="eastAsia" w:asciiTheme="majorEastAsia" w:hAnsiTheme="majorEastAsia" w:eastAsiaTheme="majorEastAsia"/>
          <w:sz w:val="28"/>
          <w:szCs w:val="28"/>
          <w:lang w:eastAsia="zh-CN"/>
        </w:rPr>
        <w:t>）</w:t>
      </w:r>
    </w:p>
    <w:p w14:paraId="3A7A6FDF">
      <w:pPr>
        <w:pStyle w:val="43"/>
        <w:numPr>
          <w:ilvl w:val="0"/>
          <w:numId w:val="0"/>
        </w:numPr>
        <w:spacing w:before="46" w:after="93"/>
        <w:ind w:firstLine="560" w:firstLineChars="200"/>
        <w:rPr>
          <w:rFonts w:hint="eastAsia" w:asciiTheme="majorEastAsia" w:hAnsiTheme="majorEastAsia" w:eastAsiaTheme="majorEastAsia"/>
          <w:sz w:val="28"/>
          <w:szCs w:val="28"/>
        </w:rPr>
      </w:pPr>
      <w:r>
        <w:rPr>
          <w:rFonts w:hint="eastAsia" w:cs="Times New Roman" w:asciiTheme="majorEastAsia" w:hAnsiTheme="majorEastAsia" w:eastAsiaTheme="majorEastAsia"/>
          <w:kern w:val="2"/>
          <w:sz w:val="28"/>
          <w:szCs w:val="28"/>
          <w:lang w:val="en-US" w:eastAsia="zh-CN" w:bidi="ar-SA"/>
        </w:rPr>
        <w:t>3）</w:t>
      </w:r>
      <w:r>
        <w:rPr>
          <w:rFonts w:hint="eastAsia" w:asciiTheme="majorEastAsia" w:hAnsiTheme="majorEastAsia" w:eastAsiaTheme="majorEastAsia"/>
          <w:sz w:val="28"/>
          <w:szCs w:val="28"/>
        </w:rPr>
        <w:t>APP 根据标识进行判断，已出具报告则跳转到检查报告明细页面，未出具报告则直接跳转到影像查看页面</w:t>
      </w:r>
      <w:r>
        <w:rPr>
          <w:rFonts w:hint="eastAsia" w:asciiTheme="majorEastAsia" w:hAnsiTheme="majorEastAsia" w:eastAsiaTheme="majorEastAsia"/>
          <w:sz w:val="28"/>
          <w:szCs w:val="28"/>
          <w:lang w:eastAsia="zh-CN"/>
        </w:rPr>
        <w:t>。</w:t>
      </w:r>
    </w:p>
    <w:p w14:paraId="13A75090">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门诊电子病历查看</w:t>
      </w:r>
    </w:p>
    <w:p w14:paraId="660E9BE3">
      <w:pPr>
        <w:pStyle w:val="43"/>
        <w:spacing w:before="46" w:after="93"/>
        <w:ind w:firstLine="560"/>
      </w:pPr>
      <w:r>
        <w:rPr>
          <w:rFonts w:hint="eastAsia" w:asciiTheme="majorEastAsia" w:hAnsiTheme="majorEastAsia" w:eastAsiaTheme="majorEastAsia"/>
          <w:sz w:val="28"/>
          <w:szCs w:val="28"/>
        </w:rPr>
        <w:t>患者APP功能升级，增加</w:t>
      </w:r>
      <w:r>
        <w:rPr>
          <w:rFonts w:asciiTheme="majorEastAsia" w:hAnsiTheme="majorEastAsia" w:eastAsiaTheme="majorEastAsia"/>
          <w:sz w:val="28"/>
          <w:szCs w:val="28"/>
        </w:rPr>
        <w:t>门诊</w:t>
      </w:r>
      <w:r>
        <w:rPr>
          <w:rFonts w:hint="eastAsia" w:asciiTheme="majorEastAsia" w:hAnsiTheme="majorEastAsia" w:eastAsiaTheme="majorEastAsia"/>
          <w:sz w:val="28"/>
          <w:szCs w:val="28"/>
        </w:rPr>
        <w:t>电子病历查看</w:t>
      </w:r>
      <w:r>
        <w:rPr>
          <w:rFonts w:asciiTheme="majorEastAsia" w:hAnsiTheme="majorEastAsia" w:eastAsiaTheme="majorEastAsia"/>
          <w:sz w:val="28"/>
          <w:szCs w:val="28"/>
        </w:rPr>
        <w:t>功能，在原来功能基础上新增以下功能：</w:t>
      </w:r>
    </w:p>
    <w:p w14:paraId="1A0EBBC6">
      <w:pPr>
        <w:pStyle w:val="43"/>
        <w:spacing w:before="46" w:after="93"/>
        <w:ind w:left="0" w:leftChars="0"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1）支持患者在患者A</w:t>
      </w:r>
      <w:r>
        <w:rPr>
          <w:rFonts w:asciiTheme="majorEastAsia" w:hAnsiTheme="majorEastAsia" w:eastAsiaTheme="majorEastAsia"/>
          <w:sz w:val="28"/>
          <w:szCs w:val="28"/>
        </w:rPr>
        <w:t>PP上</w:t>
      </w:r>
      <w:r>
        <w:rPr>
          <w:rFonts w:hint="eastAsia" w:asciiTheme="majorEastAsia" w:hAnsiTheme="majorEastAsia" w:eastAsiaTheme="majorEastAsia"/>
          <w:sz w:val="28"/>
          <w:szCs w:val="28"/>
        </w:rPr>
        <w:t>查看门诊电子病历(PDF)。</w:t>
      </w:r>
    </w:p>
    <w:p w14:paraId="7C278FA1">
      <w:pPr>
        <w:pStyle w:val="43"/>
        <w:numPr>
          <w:ilvl w:val="0"/>
          <w:numId w:val="0"/>
        </w:numPr>
        <w:spacing w:before="46" w:after="93"/>
        <w:ind w:left="0" w:leftChars="0"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）支持在门诊病历查看界面增加水印</w:t>
      </w:r>
      <w:r>
        <w:rPr>
          <w:rFonts w:hint="eastAsia" w:asciiTheme="majorEastAsia" w:hAnsiTheme="majorEastAsia" w:eastAsiaTheme="majorEastAsia"/>
          <w:sz w:val="28"/>
          <w:szCs w:val="28"/>
          <w:lang w:eastAsia="zh-CN"/>
        </w:rPr>
        <w:t>。</w:t>
      </w:r>
    </w:p>
    <w:p w14:paraId="44A1465C">
      <w:pPr>
        <w:pStyle w:val="43"/>
        <w:numPr>
          <w:ilvl w:val="0"/>
          <w:numId w:val="0"/>
        </w:numPr>
        <w:spacing w:before="46" w:after="93"/>
        <w:ind w:left="0" w:leftChars="0" w:firstLine="560" w:firstLineChars="20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3）支持限制用户通过截屏方式保存门诊电子病历，并支持通过开关配置开启或关闭该功能；</w:t>
      </w:r>
    </w:p>
    <w:p w14:paraId="50B5C418">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预约挂号功能升级</w:t>
      </w:r>
    </w:p>
    <w:p w14:paraId="52A75FEA">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预约挂号确认时增加弹窗信息确认</w:t>
      </w:r>
    </w:p>
    <w:p w14:paraId="39E06BA2">
      <w:pPr>
        <w:pStyle w:val="43"/>
        <w:spacing w:before="46" w:after="93"/>
        <w:ind w:firstLine="560"/>
      </w:pPr>
      <w:r>
        <w:rPr>
          <w:rFonts w:hint="eastAsia" w:asciiTheme="majorEastAsia" w:hAnsiTheme="majorEastAsia" w:eastAsiaTheme="majorEastAsia"/>
          <w:sz w:val="28"/>
          <w:szCs w:val="28"/>
        </w:rPr>
        <w:t>患者APP功能升级，</w:t>
      </w:r>
      <w:r>
        <w:rPr>
          <w:rFonts w:hint="eastAsia" w:asciiTheme="majorEastAsia" w:hAnsiTheme="majorEastAsia" w:eastAsiaTheme="majorEastAsia"/>
          <w:sz w:val="28"/>
          <w:szCs w:val="28"/>
          <w:lang w:val="en-US" w:eastAsia="zh-CN"/>
        </w:rPr>
        <w:t>在用户完成预约挂号操作并点击确认时，新增弹窗确认环节</w:t>
      </w:r>
      <w:r>
        <w:rPr>
          <w:rFonts w:asciiTheme="majorEastAsia" w:hAnsiTheme="majorEastAsia" w:eastAsiaTheme="majorEastAsia"/>
          <w:sz w:val="28"/>
          <w:szCs w:val="28"/>
        </w:rPr>
        <w:t>：</w:t>
      </w:r>
    </w:p>
    <w:p w14:paraId="1E5CFB6D">
      <w:pPr>
        <w:pStyle w:val="43"/>
        <w:numPr>
          <w:ilvl w:val="0"/>
          <w:numId w:val="7"/>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弹窗需清晰展示核心预约信息，包括患者基础信息、预约就诊时间、就诊院区、就诊科室、接诊医生，确保用户核对关键信息。</w:t>
      </w:r>
    </w:p>
    <w:p w14:paraId="521937AE">
      <w:pPr>
        <w:pStyle w:val="43"/>
        <w:numPr>
          <w:ilvl w:val="0"/>
          <w:numId w:val="7"/>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弹窗内展示温馨提示板块，提示内容支持通过后台系统动态配置，可灵活调整文案</w:t>
      </w:r>
      <w:r>
        <w:rPr>
          <w:rFonts w:hint="eastAsia" w:asciiTheme="majorEastAsia" w:hAnsiTheme="majorEastAsia" w:eastAsiaTheme="majorEastAsia"/>
          <w:sz w:val="28"/>
          <w:szCs w:val="28"/>
          <w:lang w:eastAsia="zh-CN"/>
        </w:rPr>
        <w:t>。</w:t>
      </w:r>
    </w:p>
    <w:p w14:paraId="2A079A5C">
      <w:pPr>
        <w:pStyle w:val="43"/>
        <w:numPr>
          <w:ilvl w:val="0"/>
          <w:numId w:val="7"/>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温馨提示中涉及的报到时间需实现动态计算，自动根据预约就诊时间往前推 15 分钟展示（如预约 9:00 就诊，报到时间显示为 8:45）</w:t>
      </w:r>
      <w:r>
        <w:rPr>
          <w:rFonts w:hint="eastAsia" w:asciiTheme="majorEastAsia" w:hAnsiTheme="majorEastAsia" w:eastAsiaTheme="majorEastAsia"/>
          <w:sz w:val="28"/>
          <w:szCs w:val="28"/>
          <w:lang w:eastAsia="zh-CN"/>
        </w:rPr>
        <w:t>。</w:t>
      </w:r>
    </w:p>
    <w:p w14:paraId="1A60E442">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科室医生号源列表-选择日期选项样式调整</w:t>
      </w:r>
    </w:p>
    <w:p w14:paraId="1F5CFFB9">
      <w:pPr>
        <w:pStyle w:val="43"/>
        <w:spacing w:before="46" w:after="93"/>
        <w:ind w:firstLine="560"/>
      </w:pPr>
      <w:r>
        <w:rPr>
          <w:rFonts w:hint="eastAsia" w:asciiTheme="majorEastAsia" w:hAnsiTheme="majorEastAsia" w:eastAsiaTheme="majorEastAsia"/>
          <w:sz w:val="28"/>
          <w:szCs w:val="28"/>
        </w:rPr>
        <w:t>对科室排班号源列表界面的筛选方式进行优化，删除科室选择下拉框，并将日期选择调整为横向滑动日期加日历弹窗的组合形式，提升用户操作体验</w:t>
      </w:r>
      <w:r>
        <w:rPr>
          <w:rFonts w:asciiTheme="majorEastAsia" w:hAnsiTheme="majorEastAsia" w:eastAsiaTheme="majorEastAsia"/>
          <w:sz w:val="28"/>
          <w:szCs w:val="28"/>
        </w:rPr>
        <w:t>：</w:t>
      </w:r>
    </w:p>
    <w:p w14:paraId="7D2468B9">
      <w:pPr>
        <w:pStyle w:val="43"/>
        <w:numPr>
          <w:ilvl w:val="0"/>
          <w:numId w:val="8"/>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删除科室选择下拉框：移除界面顶部原有的科室选择下拉框。因用户已通过上一级界面选定科室，进入号源列表后无需再次选择，简化界面层级</w:t>
      </w:r>
      <w:r>
        <w:rPr>
          <w:rFonts w:hint="eastAsia" w:asciiTheme="majorEastAsia" w:hAnsiTheme="majorEastAsia" w:eastAsiaTheme="majorEastAsia"/>
          <w:sz w:val="28"/>
          <w:szCs w:val="28"/>
          <w:lang w:eastAsia="zh-CN"/>
        </w:rPr>
        <w:t>。</w:t>
      </w:r>
    </w:p>
    <w:p w14:paraId="2065A4D8">
      <w:pPr>
        <w:pStyle w:val="43"/>
        <w:numPr>
          <w:ilvl w:val="0"/>
          <w:numId w:val="8"/>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日期选择器改造：将原有的日期下拉选择框，调整为横向可滑动的日期选择条，支持用户左右滑动快速切换日期查看号源。同时，在横向日期条右侧或合适位置保留日历图标按钮，点击后可弹出完整的日历选择界面，方便用户直接跳转到指定日期进行预约。</w:t>
      </w:r>
    </w:p>
    <w:p w14:paraId="0D3999B4">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珠江新城门诊和东圃门诊增加单独专家特诊入口</w:t>
      </w:r>
    </w:p>
    <w:p w14:paraId="7F2EEE55">
      <w:pPr>
        <w:pStyle w:val="43"/>
        <w:spacing w:before="46" w:after="93"/>
        <w:ind w:firstLine="560"/>
      </w:pPr>
      <w:r>
        <w:rPr>
          <w:rFonts w:hint="eastAsia" w:asciiTheme="majorEastAsia" w:hAnsiTheme="majorEastAsia" w:eastAsiaTheme="majorEastAsia"/>
          <w:sz w:val="28"/>
          <w:szCs w:val="28"/>
        </w:rPr>
        <w:t>针对珠江新城门诊和东圃门诊两个院区，在预约科室列表顶部新增独立的【专家特诊】入口，方便用户快速查看和预约院区内所有科室的特诊医生号源</w:t>
      </w:r>
      <w:r>
        <w:rPr>
          <w:rFonts w:asciiTheme="majorEastAsia" w:hAnsiTheme="majorEastAsia" w:eastAsiaTheme="majorEastAsia"/>
          <w:sz w:val="28"/>
          <w:szCs w:val="28"/>
        </w:rPr>
        <w:t>：</w:t>
      </w:r>
    </w:p>
    <w:p w14:paraId="22A7E2AE">
      <w:pPr>
        <w:pStyle w:val="43"/>
        <w:numPr>
          <w:ilvl w:val="0"/>
          <w:numId w:val="9"/>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入口位置：</w:t>
      </w:r>
      <w:r>
        <w:rPr>
          <w:rFonts w:hint="eastAsia" w:asciiTheme="majorEastAsia" w:hAnsiTheme="majorEastAsia" w:eastAsiaTheme="majorEastAsia"/>
          <w:sz w:val="28"/>
          <w:szCs w:val="28"/>
        </w:rPr>
        <w:t>仅在珠江新城门诊和东圃门诊这两个指定院区的预约科室列表界面顶部，增加【专家特诊】入口按钮。其他院区不显示该入口</w:t>
      </w:r>
      <w:r>
        <w:rPr>
          <w:rFonts w:hint="eastAsia" w:asciiTheme="majorEastAsia" w:hAnsiTheme="majorEastAsia" w:eastAsiaTheme="majorEastAsia"/>
          <w:sz w:val="28"/>
          <w:szCs w:val="28"/>
          <w:lang w:eastAsia="zh-CN"/>
        </w:rPr>
        <w:t>。</w:t>
      </w:r>
    </w:p>
    <w:p w14:paraId="0938B165">
      <w:pPr>
        <w:pStyle w:val="43"/>
        <w:numPr>
          <w:ilvl w:val="0"/>
          <w:numId w:val="9"/>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特诊号源列表页</w:t>
      </w:r>
      <w:r>
        <w:rPr>
          <w:rFonts w:hint="eastAsia" w:asciiTheme="majorEastAsia" w:hAnsiTheme="majorEastAsia" w:eastAsiaTheme="majorEastAsia"/>
          <w:sz w:val="28"/>
          <w:szCs w:val="28"/>
          <w:lang w:val="en-US" w:eastAsia="zh-CN"/>
        </w:rPr>
        <w:t>:进入特诊医生号源列表页后，默认展示该院区内未来14天内所有科室的特诊医生出诊信息，包括医生姓名、所属科室、出诊日期、剩余号源等，方便用户按需选择预约。</w:t>
      </w:r>
    </w:p>
    <w:p w14:paraId="29FA7BCA">
      <w:pPr>
        <w:pStyle w:val="5"/>
        <w:numPr>
          <w:ilvl w:val="2"/>
          <w:numId w:val="1"/>
        </w:numPr>
        <w:spacing w:line="360" w:lineRule="auto"/>
        <w:ind w:left="709" w:leftChars="0" w:hanging="709"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支持按病种挂号</w:t>
      </w:r>
    </w:p>
    <w:p w14:paraId="0B7DC7AA">
      <w:pPr>
        <w:pStyle w:val="43"/>
        <w:spacing w:before="46" w:after="93"/>
        <w:ind w:firstLine="560"/>
      </w:pPr>
      <w:r>
        <w:rPr>
          <w:rFonts w:hint="eastAsia" w:asciiTheme="majorEastAsia" w:hAnsiTheme="majorEastAsia" w:eastAsiaTheme="majorEastAsia"/>
          <w:sz w:val="28"/>
          <w:szCs w:val="28"/>
        </w:rPr>
        <w:t>在APP中新增按病种挂号的入口和功能，支持用户根据自身疾病或症状，直接查找对应病种的医生号源，简化挂号流程，提升就医体验</w:t>
      </w:r>
      <w:r>
        <w:rPr>
          <w:rFonts w:asciiTheme="majorEastAsia" w:hAnsiTheme="majorEastAsia" w:eastAsiaTheme="majorEastAsia"/>
          <w:sz w:val="28"/>
          <w:szCs w:val="28"/>
        </w:rPr>
        <w:t>：</w:t>
      </w:r>
    </w:p>
    <w:p w14:paraId="415BA739">
      <w:pPr>
        <w:pStyle w:val="43"/>
        <w:numPr>
          <w:ilvl w:val="0"/>
          <w:numId w:val="10"/>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新增按病种挂号入口：在APP首页增加【按病种挂号】功能入口。同时，在原有的预约科室选择列表界面，增加悬浮图标形式的【按病种挂号】入口，方便用户在浏览科室时快速切换到按病种挂号模式</w:t>
      </w:r>
      <w:r>
        <w:rPr>
          <w:rFonts w:hint="eastAsia" w:asciiTheme="majorEastAsia" w:hAnsiTheme="majorEastAsia" w:eastAsiaTheme="majorEastAsia"/>
          <w:sz w:val="28"/>
          <w:szCs w:val="28"/>
        </w:rPr>
        <w:t>。</w:t>
      </w:r>
    </w:p>
    <w:p w14:paraId="4B9527F8">
      <w:pPr>
        <w:pStyle w:val="43"/>
        <w:numPr>
          <w:ilvl w:val="0"/>
          <w:numId w:val="10"/>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页面跳转：用户点击任意一个【按病种挂号】入口，即可跳转至【按病种挂号】专属界面</w:t>
      </w:r>
      <w:r>
        <w:rPr>
          <w:rFonts w:hint="eastAsia" w:asciiTheme="majorEastAsia" w:hAnsiTheme="majorEastAsia" w:eastAsiaTheme="majorEastAsia"/>
          <w:sz w:val="28"/>
          <w:szCs w:val="28"/>
          <w:lang w:eastAsia="zh-CN"/>
        </w:rPr>
        <w:t>。</w:t>
      </w:r>
    </w:p>
    <w:p w14:paraId="28A598E2">
      <w:pPr>
        <w:pStyle w:val="43"/>
        <w:numPr>
          <w:ilvl w:val="0"/>
          <w:numId w:val="10"/>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按院区展示病种分类：在按病种挂号主界面，支持按院区进行分类展示。用户可选择目标院区，查看该院区下所有关联的病种分类列表。病种分类需清晰易懂，可按临床科室或常见病症进行归类。</w:t>
      </w:r>
    </w:p>
    <w:p w14:paraId="454A1EC1">
      <w:pPr>
        <w:pStyle w:val="43"/>
        <w:numPr>
          <w:ilvl w:val="0"/>
          <w:numId w:val="10"/>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病种关联医生号源：用户点击具体病种分类后，系统自动跳转至该病种对应的医生号源排班列表页，展示可预约的医生及出诊信息，用户可直接选择医生进行预约挂号。</w:t>
      </w:r>
    </w:p>
    <w:p w14:paraId="7EAF8F60">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提供仅退挂号费不退号接口</w:t>
      </w:r>
    </w:p>
    <w:p w14:paraId="245447D6">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根据业务需求，</w:t>
      </w:r>
      <w:r>
        <w:rPr>
          <w:rFonts w:hint="eastAsia" w:asciiTheme="majorEastAsia" w:hAnsiTheme="majorEastAsia" w:eastAsiaTheme="majorEastAsia"/>
          <w:sz w:val="28"/>
          <w:szCs w:val="28"/>
          <w:lang w:val="en-US" w:eastAsia="zh-CN"/>
        </w:rPr>
        <w:t>提供退费接口</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该接口</w:t>
      </w:r>
      <w:r>
        <w:rPr>
          <w:rFonts w:hint="eastAsia" w:asciiTheme="majorEastAsia" w:hAnsiTheme="majorEastAsia" w:eastAsiaTheme="majorEastAsia"/>
          <w:sz w:val="28"/>
          <w:szCs w:val="28"/>
        </w:rPr>
        <w:t>支持仅退费不退号的。配合HIS系统进行接口联调，确保退费逻辑与业务规则一致。</w:t>
      </w:r>
    </w:p>
    <w:p w14:paraId="108732EF">
      <w:pPr>
        <w:rPr>
          <w:rFonts w:hint="eastAsia"/>
          <w:lang w:val="en-US" w:eastAsia="zh-CN"/>
        </w:rPr>
      </w:pPr>
    </w:p>
    <w:p w14:paraId="23060205">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患者APP功能微信小程序化升级优化</w:t>
      </w:r>
    </w:p>
    <w:p w14:paraId="7DA0EF9A">
      <w:pPr>
        <w:pStyle w:val="79"/>
        <w:ind w:firstLine="560"/>
        <w:rPr>
          <w:rFonts w:hint="eastAsia"/>
          <w:sz w:val="28"/>
          <w:szCs w:val="28"/>
        </w:rPr>
      </w:pPr>
      <w:r>
        <w:rPr>
          <w:rFonts w:hint="eastAsia"/>
          <w:sz w:val="28"/>
          <w:szCs w:val="28"/>
          <w:lang w:val="en-US" w:eastAsia="zh-CN"/>
        </w:rPr>
        <w:t>升级优化医院</w:t>
      </w:r>
      <w:r>
        <w:rPr>
          <w:rFonts w:hint="eastAsia"/>
          <w:sz w:val="28"/>
          <w:szCs w:val="28"/>
        </w:rPr>
        <w:t>微信小程序，实现</w:t>
      </w:r>
      <w:r>
        <w:rPr>
          <w:rFonts w:hint="eastAsia"/>
          <w:sz w:val="28"/>
          <w:szCs w:val="28"/>
          <w:lang w:val="en-US" w:eastAsia="zh-CN"/>
        </w:rPr>
        <w:t>支持</w:t>
      </w:r>
      <w:r>
        <w:rPr>
          <w:rFonts w:hint="eastAsia"/>
          <w:sz w:val="28"/>
          <w:szCs w:val="28"/>
        </w:rPr>
        <w:t>患者 APP 功能的同质化迁移，确保小程序端功能</w:t>
      </w:r>
      <w:r>
        <w:rPr>
          <w:rFonts w:hint="eastAsia"/>
          <w:sz w:val="28"/>
          <w:szCs w:val="28"/>
          <w:lang w:val="en-US" w:eastAsia="zh-CN"/>
        </w:rPr>
        <w:t>及界面样式</w:t>
      </w:r>
      <w:r>
        <w:rPr>
          <w:rFonts w:hint="eastAsia"/>
          <w:sz w:val="28"/>
          <w:szCs w:val="28"/>
        </w:rPr>
        <w:t>与 APP 端一致。</w:t>
      </w:r>
    </w:p>
    <w:p w14:paraId="2A827151">
      <w:pPr>
        <w:pStyle w:val="79"/>
        <w:ind w:firstLine="560"/>
        <w:rPr>
          <w:sz w:val="28"/>
          <w:szCs w:val="28"/>
        </w:rPr>
      </w:pPr>
      <w:r>
        <w:rPr>
          <w:rFonts w:hint="eastAsia"/>
          <w:sz w:val="28"/>
          <w:szCs w:val="28"/>
          <w:lang w:val="en-US" w:eastAsia="zh-CN"/>
        </w:rPr>
        <w:t>升级优化医院小程序后</w:t>
      </w:r>
      <w:r>
        <w:rPr>
          <w:rFonts w:hint="eastAsia"/>
          <w:sz w:val="28"/>
          <w:szCs w:val="28"/>
        </w:rPr>
        <w:t>支持患者在小程序上进行预约挂号、门诊缴费、报告查看操作，支持患者在小程序上使用下表中罗列的功能：</w:t>
      </w:r>
    </w:p>
    <w:p w14:paraId="21C1A2D8">
      <w:pPr>
        <w:pStyle w:val="39"/>
        <w:numPr>
          <w:ilvl w:val="0"/>
          <w:numId w:val="11"/>
        </w:numPr>
        <w:rPr>
          <w:rFonts w:asciiTheme="majorEastAsia" w:hAnsiTheme="majorEastAsia" w:eastAsiaTheme="majorEastAsia"/>
          <w:bCs/>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门诊预约：</w:t>
      </w:r>
      <w:r>
        <w:rPr>
          <w:rFonts w:hint="eastAsia" w:asciiTheme="majorEastAsia" w:hAnsiTheme="majorEastAsia" w:eastAsiaTheme="majorEastAsia"/>
          <w:bCs/>
          <w:sz w:val="28"/>
          <w:szCs w:val="28"/>
        </w:rPr>
        <w:t>支持预约挂号、取消预约，预约成功后须生成预约回执。</w:t>
      </w:r>
    </w:p>
    <w:p w14:paraId="6B02BB05">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特诊预约</w:t>
      </w:r>
      <w:r>
        <w:rPr>
          <w:rFonts w:hint="eastAsia" w:asciiTheme="majorEastAsia" w:hAnsiTheme="majorEastAsia" w:eastAsiaTheme="majorEastAsia"/>
          <w:sz w:val="28"/>
          <w:szCs w:val="28"/>
        </w:rPr>
        <w:t>：支持预约特需门诊号源、取消预约，预约成功后须生成特诊预约回执。</w:t>
      </w:r>
    </w:p>
    <w:p w14:paraId="1E7B3113">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门诊报到</w:t>
      </w:r>
      <w:r>
        <w:rPr>
          <w:rFonts w:hint="eastAsia" w:asciiTheme="majorEastAsia" w:hAnsiTheme="majorEastAsia" w:eastAsiaTheme="majorEastAsia"/>
          <w:sz w:val="28"/>
          <w:szCs w:val="28"/>
        </w:rPr>
        <w:t>：支持通过小程序进行门诊报到。</w:t>
      </w:r>
    </w:p>
    <w:p w14:paraId="07FE328E">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候诊队列</w:t>
      </w:r>
      <w:r>
        <w:rPr>
          <w:rFonts w:hint="eastAsia" w:asciiTheme="majorEastAsia" w:hAnsiTheme="majorEastAsia" w:eastAsiaTheme="majorEastAsia"/>
          <w:sz w:val="28"/>
          <w:szCs w:val="28"/>
        </w:rPr>
        <w:t>：支持查看患者当前就诊科室候诊队列。</w:t>
      </w:r>
    </w:p>
    <w:p w14:paraId="4012E8F2">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门诊缴费</w:t>
      </w:r>
      <w:r>
        <w:rPr>
          <w:rFonts w:hint="eastAsia" w:asciiTheme="majorEastAsia" w:hAnsiTheme="majorEastAsia" w:eastAsiaTheme="majorEastAsia"/>
          <w:sz w:val="28"/>
          <w:szCs w:val="28"/>
        </w:rPr>
        <w:t>：支持快速缴费，点击“快速缴费”按钮，可显示需缴费的项目，支持微信方式支付；</w:t>
      </w:r>
    </w:p>
    <w:p w14:paraId="194B1B85">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门诊报告查询</w:t>
      </w:r>
      <w:r>
        <w:rPr>
          <w:rFonts w:hint="eastAsia" w:asciiTheme="majorEastAsia" w:hAnsiTheme="majorEastAsia" w:eastAsiaTheme="majorEastAsia"/>
          <w:sz w:val="28"/>
          <w:szCs w:val="28"/>
        </w:rPr>
        <w:t>：支持患者在小程序上查看历史门诊报告、PDF原件。</w:t>
      </w:r>
    </w:p>
    <w:p w14:paraId="612F66E5">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住院报告查询</w:t>
      </w:r>
      <w:r>
        <w:rPr>
          <w:rFonts w:hint="eastAsia" w:asciiTheme="majorEastAsia" w:hAnsiTheme="majorEastAsia" w:eastAsiaTheme="majorEastAsia"/>
          <w:sz w:val="28"/>
          <w:szCs w:val="28"/>
        </w:rPr>
        <w:t>：支持患者在小程序上查看历史住院报告、PDF原件。</w:t>
      </w:r>
    </w:p>
    <w:p w14:paraId="1EBBB35F">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出诊信息</w:t>
      </w:r>
      <w:r>
        <w:rPr>
          <w:rFonts w:hint="eastAsia" w:asciiTheme="majorEastAsia" w:hAnsiTheme="majorEastAsia" w:eastAsiaTheme="majorEastAsia"/>
          <w:sz w:val="28"/>
          <w:szCs w:val="28"/>
        </w:rPr>
        <w:t>：支持查看医生七天内出诊信息。</w:t>
      </w:r>
    </w:p>
    <w:p w14:paraId="42289EE1">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专家信息</w:t>
      </w:r>
      <w:r>
        <w:rPr>
          <w:rFonts w:hint="eastAsia" w:asciiTheme="majorEastAsia" w:hAnsiTheme="majorEastAsia" w:eastAsiaTheme="majorEastAsia"/>
          <w:sz w:val="28"/>
          <w:szCs w:val="28"/>
        </w:rPr>
        <w:t>：支持查看专家介绍信息，包括专家职称、擅长领域、个人简介，具有关注及取消关注专家功能。</w:t>
      </w:r>
    </w:p>
    <w:p w14:paraId="0E105547">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医院简介</w:t>
      </w:r>
      <w:r>
        <w:rPr>
          <w:rFonts w:hint="eastAsia" w:asciiTheme="majorEastAsia" w:hAnsiTheme="majorEastAsia" w:eastAsiaTheme="majorEastAsia"/>
          <w:sz w:val="28"/>
          <w:szCs w:val="28"/>
        </w:rPr>
        <w:t>：支持查看医院简介、地址、联系电话、公交路线。</w:t>
      </w:r>
    </w:p>
    <w:p w14:paraId="6C1E3BCF">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科室介绍</w:t>
      </w:r>
      <w:r>
        <w:rPr>
          <w:rFonts w:hint="eastAsia" w:asciiTheme="majorEastAsia" w:hAnsiTheme="majorEastAsia" w:eastAsiaTheme="majorEastAsia"/>
          <w:sz w:val="28"/>
          <w:szCs w:val="28"/>
        </w:rPr>
        <w:t>：支持查看医院各科室的介绍。</w:t>
      </w:r>
    </w:p>
    <w:p w14:paraId="4F0682C3">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医保信息</w:t>
      </w:r>
      <w:r>
        <w:rPr>
          <w:rFonts w:hint="eastAsia" w:asciiTheme="majorEastAsia" w:hAnsiTheme="majorEastAsia" w:eastAsiaTheme="majorEastAsia"/>
          <w:sz w:val="28"/>
          <w:szCs w:val="28"/>
        </w:rPr>
        <w:t>：支持查看医保相关信息、报销流程。</w:t>
      </w:r>
    </w:p>
    <w:p w14:paraId="615323DF">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住院日清单查看</w:t>
      </w:r>
      <w:r>
        <w:rPr>
          <w:rFonts w:hint="eastAsia" w:asciiTheme="majorEastAsia" w:hAnsiTheme="majorEastAsia" w:eastAsiaTheme="majorEastAsia"/>
          <w:sz w:val="28"/>
          <w:szCs w:val="28"/>
        </w:rPr>
        <w:t>：支持查看住院每日费用明细。</w:t>
      </w:r>
    </w:p>
    <w:p w14:paraId="49683759">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订单记录</w:t>
      </w:r>
      <w:r>
        <w:rPr>
          <w:rFonts w:hint="eastAsia" w:asciiTheme="majorEastAsia" w:hAnsiTheme="majorEastAsia" w:eastAsiaTheme="majorEastAsia"/>
          <w:sz w:val="28"/>
          <w:szCs w:val="28"/>
        </w:rPr>
        <w:t>：支持查看小程序上的（挂号、门诊处方）交易记录。</w:t>
      </w:r>
    </w:p>
    <w:p w14:paraId="238C65C5">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电子发票查看</w:t>
      </w:r>
      <w:r>
        <w:rPr>
          <w:rFonts w:hint="eastAsia" w:asciiTheme="majorEastAsia" w:hAnsiTheme="majorEastAsia" w:eastAsiaTheme="majorEastAsia"/>
          <w:sz w:val="28"/>
          <w:szCs w:val="28"/>
        </w:rPr>
        <w:t>：支持在小程序上查看电子发票、支持下载、保存。</w:t>
      </w:r>
    </w:p>
    <w:p w14:paraId="2CFD6CD3">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家属管理</w:t>
      </w:r>
      <w:r>
        <w:rPr>
          <w:rFonts w:hint="eastAsia" w:asciiTheme="majorEastAsia" w:hAnsiTheme="majorEastAsia" w:eastAsiaTheme="majorEastAsia"/>
          <w:sz w:val="28"/>
          <w:szCs w:val="28"/>
        </w:rPr>
        <w:t>：支持在小程序上绑定家属，为家属进行挂号、门诊缴费。</w:t>
      </w:r>
    </w:p>
    <w:p w14:paraId="34BEB0B6">
      <w:pPr>
        <w:pStyle w:val="39"/>
        <w:numPr>
          <w:ilvl w:val="0"/>
          <w:numId w:val="11"/>
        </w:numPr>
        <w:rPr>
          <w:rFonts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升级优化</w:t>
      </w:r>
      <w:r>
        <w:rPr>
          <w:rFonts w:hint="eastAsia" w:asciiTheme="majorEastAsia" w:hAnsiTheme="majorEastAsia" w:eastAsiaTheme="majorEastAsia"/>
          <w:b/>
          <w:bCs/>
          <w:sz w:val="28"/>
          <w:szCs w:val="28"/>
        </w:rPr>
        <w:t>电子健康码查看</w:t>
      </w:r>
      <w:r>
        <w:rPr>
          <w:rFonts w:hint="eastAsia" w:asciiTheme="majorEastAsia" w:hAnsiTheme="majorEastAsia" w:eastAsiaTheme="majorEastAsia"/>
          <w:sz w:val="28"/>
          <w:szCs w:val="28"/>
        </w:rPr>
        <w:t>：支持在小程序上查看个人电子健康码。</w:t>
      </w:r>
    </w:p>
    <w:p w14:paraId="606306E4">
      <w:pPr>
        <w:pStyle w:val="43"/>
        <w:spacing w:before="46" w:after="93"/>
        <w:ind w:left="0" w:leftChars="0" w:firstLine="0" w:firstLineChars="0"/>
        <w:rPr>
          <w:rFonts w:asciiTheme="majorEastAsia" w:hAnsiTheme="majorEastAsia" w:eastAsiaTheme="majorEastAsia"/>
          <w:sz w:val="28"/>
          <w:szCs w:val="28"/>
        </w:rPr>
      </w:pPr>
    </w:p>
    <w:p w14:paraId="3181C97F">
      <w:pPr>
        <w:pStyle w:val="4"/>
        <w:numPr>
          <w:ilvl w:val="1"/>
          <w:numId w:val="1"/>
        </w:numPr>
        <w:spacing w:line="360" w:lineRule="auto"/>
        <w:ind w:left="567" w:leftChars="0" w:hanging="567"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广东省电子病历调阅查询系统对接改造</w:t>
      </w:r>
    </w:p>
    <w:p w14:paraId="2852A82A">
      <w:pPr>
        <w:pStyle w:val="43"/>
        <w:spacing w:before="46" w:after="93"/>
        <w:ind w:firstLine="560"/>
      </w:pPr>
      <w:r>
        <w:rPr>
          <w:rFonts w:hint="eastAsia" w:asciiTheme="majorEastAsia" w:hAnsiTheme="majorEastAsia" w:eastAsiaTheme="majorEastAsia"/>
          <w:sz w:val="28"/>
          <w:szCs w:val="28"/>
        </w:rPr>
        <w:t>患者APP功能升级，</w:t>
      </w:r>
      <w:r>
        <w:rPr>
          <w:rFonts w:hint="eastAsia" w:asciiTheme="majorEastAsia" w:hAnsiTheme="majorEastAsia" w:eastAsiaTheme="majorEastAsia"/>
          <w:sz w:val="28"/>
          <w:szCs w:val="28"/>
          <w:lang w:val="en-US" w:eastAsia="zh-CN"/>
        </w:rPr>
        <w:t>实现与广东省电子病历调阅查询系统对接，按不同预约场景进行授权提示</w:t>
      </w:r>
      <w:r>
        <w:rPr>
          <w:rFonts w:asciiTheme="majorEastAsia" w:hAnsiTheme="majorEastAsia" w:eastAsiaTheme="majorEastAsia"/>
          <w:sz w:val="28"/>
          <w:szCs w:val="28"/>
        </w:rPr>
        <w:t>：</w:t>
      </w:r>
    </w:p>
    <w:p w14:paraId="7A3AFBAB">
      <w:pPr>
        <w:pStyle w:val="43"/>
        <w:numPr>
          <w:ilvl w:val="0"/>
          <w:numId w:val="12"/>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用户在</w:t>
      </w:r>
      <w:r>
        <w:rPr>
          <w:rFonts w:hint="eastAsia" w:asciiTheme="majorEastAsia" w:hAnsiTheme="majorEastAsia" w:eastAsiaTheme="majorEastAsia"/>
          <w:sz w:val="28"/>
          <w:szCs w:val="28"/>
          <w:lang w:val="en-US" w:eastAsia="zh-CN"/>
        </w:rPr>
        <w:t>锁号</w:t>
      </w:r>
      <w:r>
        <w:rPr>
          <w:rFonts w:hint="eastAsia" w:asciiTheme="majorEastAsia" w:hAnsiTheme="majorEastAsia" w:eastAsiaTheme="majorEastAsia"/>
          <w:sz w:val="28"/>
          <w:szCs w:val="28"/>
        </w:rPr>
        <w:t>前，弹出授权提示，询问是否同意授权电子病历调阅。</w:t>
      </w:r>
    </w:p>
    <w:p w14:paraId="1CBE2147">
      <w:pPr>
        <w:pStyle w:val="43"/>
        <w:numPr>
          <w:ilvl w:val="0"/>
          <w:numId w:val="12"/>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用户同意授权后，在预约挂号成功时，调用广东省电子病历调阅查询系统的</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前置授权接口</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进行授权</w:t>
      </w:r>
      <w:r>
        <w:rPr>
          <w:rFonts w:hint="eastAsia" w:asciiTheme="majorEastAsia" w:hAnsiTheme="majorEastAsia" w:eastAsiaTheme="majorEastAsia"/>
          <w:sz w:val="28"/>
          <w:szCs w:val="28"/>
          <w:lang w:eastAsia="zh-CN"/>
        </w:rPr>
        <w:t>。</w:t>
      </w:r>
    </w:p>
    <w:p w14:paraId="3C8F73E0">
      <w:pPr>
        <w:pStyle w:val="43"/>
        <w:numPr>
          <w:ilvl w:val="0"/>
          <w:numId w:val="12"/>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针对医生约号（诊间加号、复诊预约） 场景，在收银台支付前，弹出健康档案浏览知情同意授权提示，由用户确认是否授权</w:t>
      </w:r>
      <w:r>
        <w:rPr>
          <w:rFonts w:hint="eastAsia" w:asciiTheme="majorEastAsia" w:hAnsiTheme="majorEastAsia" w:eastAsiaTheme="majorEastAsia"/>
          <w:sz w:val="28"/>
          <w:szCs w:val="28"/>
          <w:lang w:eastAsia="zh-CN"/>
        </w:rPr>
        <w:t>。</w:t>
      </w:r>
    </w:p>
    <w:p w14:paraId="044DCF2A">
      <w:pPr>
        <w:pStyle w:val="4"/>
        <w:numPr>
          <w:ilvl w:val="1"/>
          <w:numId w:val="1"/>
        </w:numPr>
        <w:spacing w:line="360" w:lineRule="auto"/>
        <w:ind w:left="567" w:leftChars="0" w:hanging="567" w:firstLineChars="0"/>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移动端第三方推送接口服务</w:t>
      </w:r>
    </w:p>
    <w:p w14:paraId="2D84ED1B">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通用的第三方通知推送接口</w:t>
      </w:r>
    </w:p>
    <w:p w14:paraId="28739D36">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患者APP功能升级，提供统一、通用的第三方通知推送接口，支持第三方系统通过该接口，向平台用户推送各类动态消息，例如满意度调查问卷。</w:t>
      </w:r>
    </w:p>
    <w:p w14:paraId="4F83E6D2">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诊间预约线上缴费</w:t>
      </w:r>
    </w:p>
    <w:p w14:paraId="7B858AF7">
      <w:pPr>
        <w:pStyle w:val="43"/>
        <w:spacing w:before="46" w:after="93"/>
        <w:ind w:firstLine="560"/>
      </w:pPr>
      <w:r>
        <w:rPr>
          <w:rFonts w:hint="eastAsia" w:asciiTheme="majorEastAsia" w:hAnsiTheme="majorEastAsia" w:eastAsiaTheme="majorEastAsia"/>
          <w:sz w:val="28"/>
          <w:szCs w:val="28"/>
        </w:rPr>
        <w:t>患者APP功能升级，增加诊间预约线上缴费</w:t>
      </w:r>
      <w:r>
        <w:rPr>
          <w:rFonts w:asciiTheme="majorEastAsia" w:hAnsiTheme="majorEastAsia" w:eastAsiaTheme="majorEastAsia"/>
          <w:sz w:val="28"/>
          <w:szCs w:val="28"/>
        </w:rPr>
        <w:t>功能，在原来功能基础上新增以下功能：</w:t>
      </w:r>
    </w:p>
    <w:p w14:paraId="77A5657E">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1）支持在HIS</w:t>
      </w:r>
      <w:r>
        <w:rPr>
          <w:rFonts w:asciiTheme="majorEastAsia" w:hAnsiTheme="majorEastAsia" w:eastAsiaTheme="majorEastAsia"/>
          <w:sz w:val="28"/>
          <w:szCs w:val="28"/>
        </w:rPr>
        <w:t>上线</w:t>
      </w:r>
      <w:r>
        <w:rPr>
          <w:rFonts w:hint="eastAsia" w:asciiTheme="majorEastAsia" w:hAnsiTheme="majorEastAsia" w:eastAsiaTheme="majorEastAsia"/>
          <w:sz w:val="28"/>
          <w:szCs w:val="28"/>
        </w:rPr>
        <w:t>诊间预约功能后，接收待缴费通知。</w:t>
      </w:r>
    </w:p>
    <w:p w14:paraId="256A3259">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2）实现在新版HIS上线诊间预约功能后推送待缴费通知至APP/小程序，并支持患者在APP/小程序上进行缴费。 </w:t>
      </w:r>
    </w:p>
    <w:p w14:paraId="0341DDF8">
      <w:pPr>
        <w:pStyle w:val="79"/>
        <w:ind w:firstLine="560"/>
        <w:rPr>
          <w:rFonts w:asciiTheme="minorEastAsia" w:hAnsiTheme="minorEastAsia"/>
          <w:sz w:val="28"/>
          <w:szCs w:val="28"/>
        </w:rPr>
      </w:pPr>
      <w:r>
        <w:rPr>
          <w:rFonts w:hint="eastAsia"/>
          <w:sz w:val="28"/>
          <w:szCs w:val="28"/>
        </w:rPr>
        <w:t>3）支持患者A</w:t>
      </w:r>
      <w:r>
        <w:rPr>
          <w:sz w:val="28"/>
          <w:szCs w:val="28"/>
        </w:rPr>
        <w:t>PP</w:t>
      </w:r>
      <w:r>
        <w:rPr>
          <w:rFonts w:hint="eastAsia"/>
          <w:sz w:val="28"/>
          <w:szCs w:val="28"/>
        </w:rPr>
        <w:t>接收医生在医护APP推送的复诊预约消息，并支持在患者APP/小程序上进行缴费。</w:t>
      </w:r>
    </w:p>
    <w:p w14:paraId="14000E7A">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4）支持对接新版HIS实现改约功能。</w:t>
      </w:r>
    </w:p>
    <w:p w14:paraId="3E8D2D9B">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对接微信服务号模板消息推送接口</w:t>
      </w:r>
    </w:p>
    <w:p w14:paraId="1E41DF4D">
      <w:pPr>
        <w:pStyle w:val="43"/>
        <w:spacing w:before="46" w:after="93"/>
        <w:ind w:firstLine="560"/>
      </w:pPr>
      <w:r>
        <w:rPr>
          <w:rFonts w:hint="eastAsia" w:asciiTheme="majorEastAsia" w:hAnsiTheme="majorEastAsia" w:eastAsiaTheme="majorEastAsia"/>
          <w:sz w:val="28"/>
          <w:szCs w:val="28"/>
        </w:rPr>
        <w:t>患者APP功能升级，实现与微信服务号模板消息通知对接，支持向用户推送以下业务消息</w:t>
      </w:r>
      <w:r>
        <w:rPr>
          <w:rFonts w:asciiTheme="majorEastAsia" w:hAnsiTheme="majorEastAsia" w:eastAsiaTheme="majorEastAsia"/>
          <w:sz w:val="28"/>
          <w:szCs w:val="28"/>
        </w:rPr>
        <w:t>，在原来功能基础上新增以下功能：</w:t>
      </w:r>
    </w:p>
    <w:p w14:paraId="156665BC">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1）预约挂号相关：预约挂号成功通知、取消预约挂号通知。</w:t>
      </w:r>
    </w:p>
    <w:p w14:paraId="2321A41A">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2）诊间业务相关：诊间加号 / 复诊预约通知、加号取消通知。 </w:t>
      </w:r>
    </w:p>
    <w:p w14:paraId="643109FE">
      <w:pPr>
        <w:pStyle w:val="79"/>
        <w:ind w:firstLine="560"/>
        <w:rPr>
          <w:rFonts w:hint="eastAsia"/>
          <w:sz w:val="28"/>
          <w:szCs w:val="28"/>
        </w:rPr>
      </w:pPr>
      <w:r>
        <w:rPr>
          <w:rFonts w:hint="eastAsia"/>
          <w:sz w:val="28"/>
          <w:szCs w:val="28"/>
          <w:lang w:val="en-US" w:eastAsia="zh-CN"/>
        </w:rPr>
        <w:t>3</w:t>
      </w:r>
      <w:r>
        <w:rPr>
          <w:rFonts w:hint="eastAsia"/>
          <w:sz w:val="28"/>
          <w:szCs w:val="28"/>
        </w:rPr>
        <w:t>）医院通知：医生停诊通知。</w:t>
      </w:r>
    </w:p>
    <w:p w14:paraId="31169DD7">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永居证特殊人群建档功能改造</w:t>
      </w:r>
    </w:p>
    <w:p w14:paraId="4096EA0F">
      <w:pPr>
        <w:pStyle w:val="43"/>
        <w:spacing w:before="46" w:after="93"/>
        <w:ind w:firstLine="560"/>
      </w:pPr>
      <w:r>
        <w:rPr>
          <w:rFonts w:hint="eastAsia" w:asciiTheme="majorEastAsia" w:hAnsiTheme="majorEastAsia" w:eastAsiaTheme="majorEastAsia"/>
          <w:sz w:val="28"/>
          <w:szCs w:val="28"/>
        </w:rPr>
        <w:t>患者APP功能升级，对现有建档功能进行改造优化，新增永居证相关建档及家属添加支持，满足永居证用户的建档、绑卡及家属关联需求</w:t>
      </w:r>
      <w:r>
        <w:rPr>
          <w:rFonts w:asciiTheme="majorEastAsia" w:hAnsiTheme="majorEastAsia" w:eastAsiaTheme="majorEastAsia"/>
          <w:sz w:val="28"/>
          <w:szCs w:val="28"/>
        </w:rPr>
        <w:t>，在原来功能基础上新增以下功能：</w:t>
      </w:r>
    </w:p>
    <w:p w14:paraId="2D5CEF8A">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完善资料界面改造：在用户建档完善资料界面，新增永居证类型用户的建档绑卡功能，支持永居证用户按永居证相关信息完成建档及绑卡操作，适配永居证用户的身份信息录入及验证需求，确保绑卡流程顺畅、信息录入准确。</w:t>
      </w:r>
    </w:p>
    <w:p w14:paraId="13E4E3A4">
      <w:pPr>
        <w:pStyle w:val="43"/>
        <w:spacing w:before="46" w:after="93"/>
        <w:ind w:firstLine="560"/>
        <w:rPr>
          <w:rFonts w:hint="eastAsia"/>
          <w:sz w:val="28"/>
          <w:szCs w:val="28"/>
        </w:rPr>
      </w:pPr>
      <w:r>
        <w:rPr>
          <w:rFonts w:hint="eastAsia" w:asciiTheme="majorEastAsia" w:hAnsiTheme="majorEastAsia" w:eastAsiaTheme="majorEastAsia"/>
          <w:sz w:val="28"/>
          <w:szCs w:val="28"/>
        </w:rPr>
        <w:t>2）添加家属界面改造：在用户添加家属的界面，新增永居证类型家属的添加功能，支持用户录入永居证类型家属的相关信息（如永居证号、身份信息等），完成家属关联建档，确保永居证类型家属可正常添加、关联至主</w:t>
      </w:r>
      <w:r>
        <w:rPr>
          <w:rFonts w:hint="eastAsia" w:asciiTheme="majorEastAsia" w:hAnsiTheme="majorEastAsia" w:eastAsiaTheme="majorEastAsia"/>
          <w:sz w:val="28"/>
          <w:szCs w:val="28"/>
          <w:lang w:val="en-US" w:eastAsia="zh-CN"/>
        </w:rPr>
        <w:t>账号</w:t>
      </w:r>
      <w:r>
        <w:rPr>
          <w:rFonts w:hint="eastAsia" w:asciiTheme="majorEastAsia" w:hAnsiTheme="majorEastAsia" w:eastAsiaTheme="majorEastAsia"/>
          <w:sz w:val="28"/>
          <w:szCs w:val="28"/>
        </w:rPr>
        <w:t xml:space="preserve">下。 </w:t>
      </w:r>
    </w:p>
    <w:p w14:paraId="0C2381FB">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泛知情同意授权功能</w:t>
      </w:r>
    </w:p>
    <w:p w14:paraId="44C376B4">
      <w:pPr>
        <w:pStyle w:val="43"/>
        <w:spacing w:before="46" w:after="93"/>
        <w:ind w:firstLine="560"/>
      </w:pPr>
      <w:r>
        <w:rPr>
          <w:rFonts w:hint="eastAsia" w:asciiTheme="majorEastAsia" w:hAnsiTheme="majorEastAsia" w:eastAsiaTheme="majorEastAsia"/>
          <w:sz w:val="28"/>
          <w:szCs w:val="28"/>
        </w:rPr>
        <w:t>患者APP功能升级，在用户预约挂号及支付环节，增加泛知情同意书的授权确认流程，并将授权结果同步至HIS系统</w:t>
      </w:r>
      <w:r>
        <w:rPr>
          <w:rFonts w:asciiTheme="majorEastAsia" w:hAnsiTheme="majorEastAsia" w:eastAsiaTheme="majorEastAsia"/>
          <w:sz w:val="28"/>
          <w:szCs w:val="28"/>
        </w:rPr>
        <w:t>，在原来功能基础上新增以下功能：</w:t>
      </w:r>
    </w:p>
    <w:p w14:paraId="4ABB898A">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1）用户在普通预约挂号前，弹出泛知情同意书授权提示，由用户确认是否同意授权。</w:t>
      </w:r>
    </w:p>
    <w:p w14:paraId="6D04F8A7">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2）针对医生代约的号源（包括诊间加号、复诊预约等），在用户进入收银台界面、拉起支付前，系统弹窗提示用户进行授权确认。</w:t>
      </w:r>
    </w:p>
    <w:p w14:paraId="621117BB">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3）用户完成授权确认并成功预约/支付后，系统自动调用HIS泛知情同意授权接口，将用户的授权标识、授权时间等信息实时同步给HIS系统。</w:t>
      </w:r>
    </w:p>
    <w:p w14:paraId="2E34CCBD">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实名建档功能升级</w:t>
      </w:r>
    </w:p>
    <w:p w14:paraId="10798719">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实名过程时便携换绑手机号</w:t>
      </w:r>
    </w:p>
    <w:p w14:paraId="6997C7D1">
      <w:pPr>
        <w:pStyle w:val="43"/>
        <w:spacing w:before="46" w:after="93"/>
        <w:ind w:firstLine="560"/>
      </w:pPr>
      <w:r>
        <w:rPr>
          <w:rFonts w:hint="eastAsia" w:asciiTheme="majorEastAsia" w:hAnsiTheme="majorEastAsia" w:eastAsiaTheme="majorEastAsia"/>
          <w:sz w:val="28"/>
          <w:szCs w:val="28"/>
        </w:rPr>
        <w:t>患者APP功能升级，增加</w:t>
      </w:r>
      <w:r>
        <w:rPr>
          <w:rFonts w:hint="eastAsia" w:asciiTheme="majorEastAsia" w:hAnsiTheme="majorEastAsia" w:eastAsiaTheme="majorEastAsia"/>
          <w:sz w:val="28"/>
          <w:szCs w:val="28"/>
          <w:lang w:val="en-US" w:eastAsia="zh-CN"/>
        </w:rPr>
        <w:t>实名过程便携换绑手机号</w:t>
      </w:r>
      <w:r>
        <w:rPr>
          <w:rFonts w:asciiTheme="majorEastAsia" w:hAnsiTheme="majorEastAsia" w:eastAsiaTheme="majorEastAsia"/>
          <w:sz w:val="28"/>
          <w:szCs w:val="28"/>
        </w:rPr>
        <w:t>功能，在原来功能基础上新增以下功能：</w:t>
      </w:r>
    </w:p>
    <w:p w14:paraId="42AD2835">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1）身份冲突检测</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用户在实名建档输入证件信息后，系统自动检测该证件是否已被其他手机号绑定。若存在绑定记录，则触发换绑流程。</w:t>
      </w:r>
    </w:p>
    <w:p w14:paraId="79106C94">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sz w:val="28"/>
          <w:szCs w:val="28"/>
          <w:lang w:val="en-US" w:eastAsia="zh-CN"/>
        </w:rPr>
        <w:t>弹窗提示：</w:t>
      </w:r>
      <w:r>
        <w:rPr>
          <w:rFonts w:hint="eastAsia" w:asciiTheme="majorEastAsia" w:hAnsiTheme="majorEastAsia" w:eastAsiaTheme="majorEastAsia"/>
          <w:sz w:val="28"/>
          <w:szCs w:val="28"/>
        </w:rPr>
        <w:t>系统弹出提示窗，向用户说明当前证件已被其他手机号占用。提示文案内容需支持后台动态配置。</w:t>
      </w:r>
    </w:p>
    <w:p w14:paraId="76F97DCF">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Theme="majorEastAsia" w:hAnsiTheme="majorEastAsia" w:eastAsiaTheme="majorEastAsia"/>
          <w:sz w:val="28"/>
          <w:szCs w:val="28"/>
          <w:lang w:val="en-US" w:eastAsia="zh-CN"/>
        </w:rPr>
        <w:t>人脸识别校验：</w:t>
      </w:r>
      <w:r>
        <w:rPr>
          <w:rFonts w:hint="eastAsia" w:asciiTheme="majorEastAsia" w:hAnsiTheme="majorEastAsia" w:eastAsiaTheme="majorEastAsia"/>
          <w:sz w:val="28"/>
          <w:szCs w:val="28"/>
        </w:rPr>
        <w:t>弹窗提供操作按钮，支持用户通过人脸识别完成身份校验。</w:t>
      </w:r>
    </w:p>
    <w:p w14:paraId="421052E1">
      <w:pPr>
        <w:pStyle w:val="43"/>
        <w:spacing w:before="46" w:after="93"/>
        <w:ind w:firstLine="56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4）便携换绑：人脸识别认证通过后，系统自动将原绑定手机号替换为当前用户正在使用的手机号，完成手机号的便捷换绑。原手机号与证件的绑定关系解除。</w:t>
      </w:r>
    </w:p>
    <w:p w14:paraId="133A6C56">
      <w:pPr>
        <w:pStyle w:val="43"/>
        <w:spacing w:before="46" w:after="93"/>
        <w:ind w:left="0" w:leftChars="0" w:firstLine="0" w:firstLineChars="0"/>
        <w:rPr>
          <w:rFonts w:hint="eastAsia" w:asciiTheme="majorEastAsia" w:hAnsiTheme="majorEastAsia" w:eastAsiaTheme="majorEastAsia"/>
          <w:sz w:val="28"/>
          <w:szCs w:val="28"/>
        </w:rPr>
      </w:pPr>
    </w:p>
    <w:p w14:paraId="6CCAF6B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增加家属建档功能</w:t>
      </w:r>
    </w:p>
    <w:p w14:paraId="6D255228">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患者APP功能升级，增加家属建档功能</w:t>
      </w:r>
      <w:r>
        <w:rPr>
          <w:rFonts w:asciiTheme="majorEastAsia" w:hAnsiTheme="majorEastAsia" w:eastAsiaTheme="majorEastAsia"/>
          <w:sz w:val="28"/>
          <w:szCs w:val="28"/>
        </w:rPr>
        <w:t>，在原来功能基础上新增以下功能：</w:t>
      </w:r>
    </w:p>
    <w:p w14:paraId="4934112D">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用户在医院APP中添加未在医院内就诊建档过的家属时，需要进行家属实名认证。根据家属的</w:t>
      </w:r>
      <w:r>
        <w:rPr>
          <w:rFonts w:hint="eastAsia" w:asciiTheme="majorEastAsia" w:hAnsiTheme="majorEastAsia" w:eastAsiaTheme="majorEastAsia"/>
          <w:sz w:val="28"/>
          <w:szCs w:val="28"/>
          <w:lang w:val="en-US" w:eastAsia="zh-CN"/>
        </w:rPr>
        <w:t>证件类型、</w:t>
      </w:r>
      <w:r>
        <w:rPr>
          <w:rFonts w:hint="eastAsia" w:asciiTheme="majorEastAsia" w:hAnsiTheme="majorEastAsia" w:eastAsiaTheme="majorEastAsia"/>
          <w:sz w:val="28"/>
          <w:szCs w:val="28"/>
        </w:rPr>
        <w:t>年龄不同，采取不同的实名认证方式。</w:t>
      </w:r>
    </w:p>
    <w:p w14:paraId="004B3225">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1）添加成人家属身份验证：</w:t>
      </w:r>
    </w:p>
    <w:p w14:paraId="7347BEBF">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当用户要添加一个未建档的成人家属时，需要进行人脸识别校验以确认身份是否为家属本人。只有在完成实名认证后，才能完成家属的建档并将其添加进当前账号的家属列表中。</w:t>
      </w:r>
    </w:p>
    <w:p w14:paraId="36C85B17">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2）添加未成年人家属：</w:t>
      </w:r>
    </w:p>
    <w:p w14:paraId="21B4FEE7">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当用户要添加一个未建档的未成年人家属时，</w:t>
      </w:r>
      <w:r>
        <w:rPr>
          <w:rFonts w:hint="eastAsia" w:asciiTheme="majorEastAsia" w:hAnsiTheme="majorEastAsia" w:eastAsiaTheme="majorEastAsia"/>
          <w:sz w:val="28"/>
          <w:szCs w:val="28"/>
          <w:lang w:val="en-US" w:eastAsia="zh-CN"/>
        </w:rPr>
        <w:t>无需进行人脸识别认证</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可直接进行建档</w:t>
      </w:r>
      <w:r>
        <w:rPr>
          <w:rFonts w:hint="eastAsia" w:asciiTheme="majorEastAsia" w:hAnsiTheme="majorEastAsia" w:eastAsiaTheme="majorEastAsia"/>
          <w:sz w:val="28"/>
          <w:szCs w:val="28"/>
        </w:rPr>
        <w:t>并将其添加进当前账号的家属列表。</w:t>
      </w:r>
    </w:p>
    <w:p w14:paraId="74973BC7">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）添加</w:t>
      </w:r>
      <w:r>
        <w:rPr>
          <w:rFonts w:hint="eastAsia" w:asciiTheme="majorEastAsia" w:hAnsiTheme="majorEastAsia" w:eastAsiaTheme="majorEastAsia"/>
          <w:sz w:val="28"/>
          <w:szCs w:val="28"/>
          <w:lang w:val="en-US" w:eastAsia="zh-CN"/>
        </w:rPr>
        <w:t>非大陆身份证类型家属</w:t>
      </w:r>
      <w:r>
        <w:rPr>
          <w:rFonts w:hint="eastAsia" w:asciiTheme="majorEastAsia" w:hAnsiTheme="majorEastAsia" w:eastAsiaTheme="majorEastAsia"/>
          <w:sz w:val="28"/>
          <w:szCs w:val="28"/>
        </w:rPr>
        <w:t>：</w:t>
      </w:r>
    </w:p>
    <w:p w14:paraId="59334464">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当用户要添加一个未建档的</w:t>
      </w:r>
      <w:r>
        <w:rPr>
          <w:rFonts w:hint="eastAsia" w:asciiTheme="majorEastAsia" w:hAnsiTheme="majorEastAsia" w:eastAsiaTheme="majorEastAsia"/>
          <w:sz w:val="28"/>
          <w:szCs w:val="28"/>
          <w:lang w:val="en-US" w:eastAsia="zh-CN"/>
        </w:rPr>
        <w:t>非大陆身份证类型家属</w:t>
      </w:r>
      <w:r>
        <w:rPr>
          <w:rFonts w:hint="eastAsia" w:asciiTheme="majorEastAsia" w:hAnsiTheme="majorEastAsia" w:eastAsiaTheme="majorEastAsia"/>
          <w:sz w:val="28"/>
          <w:szCs w:val="28"/>
        </w:rPr>
        <w:t>时，</w:t>
      </w:r>
      <w:r>
        <w:rPr>
          <w:rFonts w:hint="eastAsia" w:asciiTheme="majorEastAsia" w:hAnsiTheme="majorEastAsia" w:eastAsiaTheme="majorEastAsia"/>
          <w:sz w:val="28"/>
          <w:szCs w:val="28"/>
          <w:lang w:val="en-US" w:eastAsia="zh-CN"/>
        </w:rPr>
        <w:t>无需进行人脸识别认证</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可直接进行建档</w:t>
      </w:r>
      <w:r>
        <w:rPr>
          <w:rFonts w:hint="eastAsia" w:asciiTheme="majorEastAsia" w:hAnsiTheme="majorEastAsia" w:eastAsiaTheme="majorEastAsia"/>
          <w:sz w:val="28"/>
          <w:szCs w:val="28"/>
        </w:rPr>
        <w:t>并将其添加进当前账号的家属列表。</w:t>
      </w:r>
    </w:p>
    <w:p w14:paraId="3976D3A6">
      <w:pPr>
        <w:pStyle w:val="43"/>
        <w:spacing w:before="46" w:after="93"/>
        <w:ind w:firstLine="560"/>
        <w:rPr>
          <w:rFonts w:hint="eastAsia" w:asciiTheme="majorEastAsia" w:hAnsiTheme="majorEastAsia" w:eastAsiaTheme="majorEastAsia"/>
          <w:sz w:val="28"/>
          <w:szCs w:val="28"/>
        </w:rPr>
      </w:pPr>
    </w:p>
    <w:p w14:paraId="466A4FDA">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实名认证/添加家属支持【港澳居民来往内地通行证】、【台湾居民来往内地通行证】证件类型</w:t>
      </w:r>
    </w:p>
    <w:p w14:paraId="45220B4B">
      <w:pPr>
        <w:pStyle w:val="43"/>
        <w:spacing w:before="46" w:after="93"/>
        <w:ind w:firstLine="560"/>
      </w:pPr>
      <w:r>
        <w:rPr>
          <w:rFonts w:hint="eastAsia" w:asciiTheme="majorEastAsia" w:hAnsiTheme="majorEastAsia" w:eastAsiaTheme="majorEastAsia"/>
          <w:sz w:val="28"/>
          <w:szCs w:val="28"/>
        </w:rPr>
        <w:t>患者APP功能升级，增加多类型证件线上建档功能</w:t>
      </w:r>
      <w:r>
        <w:rPr>
          <w:rFonts w:asciiTheme="majorEastAsia" w:hAnsiTheme="majorEastAsia" w:eastAsiaTheme="majorEastAsia"/>
          <w:sz w:val="28"/>
          <w:szCs w:val="28"/>
        </w:rPr>
        <w:t>，在原来功能基础上新增以下功能：</w:t>
      </w:r>
    </w:p>
    <w:p w14:paraId="560F939F">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1）支持其他类型证件（港澳台证件、护照、军人证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其他有效证件</w:t>
      </w:r>
      <w:r>
        <w:rPr>
          <w:rFonts w:hint="eastAsia" w:asciiTheme="majorEastAsia" w:hAnsiTheme="majorEastAsia" w:eastAsiaTheme="majorEastAsia"/>
          <w:sz w:val="28"/>
          <w:szCs w:val="28"/>
        </w:rPr>
        <w:t>）线上进行建档。</w:t>
      </w:r>
    </w:p>
    <w:p w14:paraId="47E569BB">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2）目前只有身份证类型可以进行人脸识别校验的限制，对于其他类型证件类型，则对输入的格式进行校验、确保格式正确性，检查相应证件的编码规则和长度。</w:t>
      </w:r>
    </w:p>
    <w:p w14:paraId="266B5B7D">
      <w:pPr>
        <w:pStyle w:val="43"/>
        <w:spacing w:before="46" w:after="93"/>
        <w:rPr>
          <w:rFonts w:hint="eastAsia" w:asciiTheme="majorEastAsia" w:hAnsiTheme="majorEastAsia" w:eastAsiaTheme="majorEastAsia"/>
          <w:sz w:val="28"/>
          <w:szCs w:val="28"/>
        </w:rPr>
      </w:pPr>
    </w:p>
    <w:p w14:paraId="197BBD32">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门诊服务功能升级</w:t>
      </w:r>
    </w:p>
    <w:p w14:paraId="392A3CD1">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诊疗项目查询功能</w:t>
      </w:r>
    </w:p>
    <w:p w14:paraId="603040D8">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对接 HIS 系统诊疗项目查询接口，实现诊疗项目数据的正常获取与异常处理。</w:t>
      </w:r>
    </w:p>
    <w:p w14:paraId="2C0B8E5D">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开发诊疗项目查询界面，提供输入框及查询按钮，支持用户输入诊疗项目信息。</w:t>
      </w:r>
    </w:p>
    <w:p w14:paraId="739E820F">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支持根据用户输入的关键词进行检索，返回并展示对应的诊疗项目结果。</w:t>
      </w:r>
    </w:p>
    <w:p w14:paraId="49067963">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对无匹配数据、接口调用失败等情况进行友好提示，保证功能正常使用。</w:t>
      </w:r>
    </w:p>
    <w:p w14:paraId="66914E7D">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处方缴费回执缴费后的清单明细不显示</w:t>
      </w:r>
    </w:p>
    <w:p w14:paraId="543470DE">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对处方缴费回执界面进行优化，用户完成缴费后，回执页面不再显示缴费清单明细，仅保留缴费成功状态及必要信息。</w:t>
      </w:r>
    </w:p>
    <w:p w14:paraId="7D7F06F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互联网医院对接配套改造（跳转及用户身份传递）</w:t>
      </w:r>
    </w:p>
    <w:p w14:paraId="436DF0C1">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对接</w:t>
      </w:r>
      <w:r>
        <w:rPr>
          <w:rFonts w:hint="eastAsia" w:asciiTheme="majorEastAsia" w:hAnsiTheme="majorEastAsia" w:eastAsiaTheme="majorEastAsia"/>
          <w:sz w:val="28"/>
          <w:szCs w:val="28"/>
          <w:lang w:val="en-US" w:eastAsia="zh-CN"/>
        </w:rPr>
        <w:t>医院已</w:t>
      </w:r>
      <w:r>
        <w:rPr>
          <w:rFonts w:hint="eastAsia" w:asciiTheme="majorEastAsia" w:hAnsiTheme="majorEastAsia" w:eastAsiaTheme="majorEastAsia"/>
          <w:sz w:val="28"/>
          <w:szCs w:val="28"/>
        </w:rPr>
        <w:t>建设的互联网医院系统。用户在APP内点击互联网医院模块跳转时，自动将当前登录用户信息传递给互联网医院，实现免密登录和无感跳转，避免用户重复登录及信息不一致问题。</w:t>
      </w:r>
    </w:p>
    <w:p w14:paraId="5C53332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诊前预录入功能</w:t>
      </w:r>
    </w:p>
    <w:p w14:paraId="1964C190">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新增诊前预录入功能，支持患者在挂号后录入诊前信息，包括病情描述、过敏史、既往史、婚育史、家族史等。录入的信息通过接口传递给HIS系统，门诊医生工作站可同步查看。</w:t>
      </w:r>
    </w:p>
    <w:p w14:paraId="7015390F">
      <w:pPr>
        <w:pStyle w:val="43"/>
        <w:numPr>
          <w:ilvl w:val="0"/>
          <w:numId w:val="13"/>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模板定制</w:t>
      </w:r>
      <w:r>
        <w:rPr>
          <w:rFonts w:hint="eastAsia" w:asciiTheme="majorEastAsia" w:hAnsiTheme="majorEastAsia" w:eastAsiaTheme="majorEastAsia"/>
          <w:b/>
          <w:bCs/>
          <w:sz w:val="28"/>
          <w:szCs w:val="28"/>
        </w:rPr>
        <w:t>：</w:t>
      </w:r>
      <w:r>
        <w:rPr>
          <w:rFonts w:hint="eastAsia" w:asciiTheme="majorEastAsia" w:hAnsiTheme="majorEastAsia" w:eastAsiaTheme="majorEastAsia"/>
          <w:sz w:val="28"/>
          <w:szCs w:val="28"/>
        </w:rPr>
        <w:t>支持按科室定制预录入内容模板，同时支持通用模板配置，满足不同科室的业务需求。</w:t>
      </w:r>
    </w:p>
    <w:p w14:paraId="79DB896C">
      <w:pPr>
        <w:pStyle w:val="43"/>
        <w:numPr>
          <w:ilvl w:val="0"/>
          <w:numId w:val="13"/>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字数限制</w:t>
      </w:r>
      <w:r>
        <w:rPr>
          <w:rFonts w:hint="eastAsia" w:asciiTheme="majorEastAsia" w:hAnsiTheme="majorEastAsia" w:eastAsiaTheme="majorEastAsia"/>
          <w:b/>
          <w:bCs/>
          <w:sz w:val="28"/>
          <w:szCs w:val="28"/>
        </w:rPr>
        <w:t>：</w:t>
      </w:r>
      <w:r>
        <w:rPr>
          <w:rFonts w:hint="eastAsia" w:asciiTheme="majorEastAsia" w:hAnsiTheme="majorEastAsia" w:eastAsiaTheme="majorEastAsia"/>
          <w:sz w:val="28"/>
          <w:szCs w:val="28"/>
        </w:rPr>
        <w:t>病情描述字段支持后台配置字数上限，可根据实际需要灵活调整</w:t>
      </w:r>
      <w:r>
        <w:rPr>
          <w:rFonts w:hint="eastAsia" w:asciiTheme="majorEastAsia" w:hAnsiTheme="majorEastAsia" w:eastAsiaTheme="majorEastAsia"/>
          <w:sz w:val="28"/>
          <w:szCs w:val="28"/>
          <w:lang w:eastAsia="zh-CN"/>
        </w:rPr>
        <w:t>。</w:t>
      </w:r>
    </w:p>
    <w:p w14:paraId="6E69E805">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账号注销功能</w:t>
      </w:r>
    </w:p>
    <w:p w14:paraId="025185E6">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支持用户自主注销APP账号。注销前需进行检测和提示</w:t>
      </w:r>
      <w:r>
        <w:rPr>
          <w:rFonts w:hint="eastAsia" w:asciiTheme="majorEastAsia" w:hAnsiTheme="majorEastAsia" w:eastAsiaTheme="majorEastAsia"/>
          <w:sz w:val="28"/>
          <w:szCs w:val="28"/>
          <w:lang w:eastAsia="zh-CN"/>
        </w:rPr>
        <w:t>：</w:t>
      </w:r>
    </w:p>
    <w:p w14:paraId="409765DD">
      <w:pPr>
        <w:pStyle w:val="43"/>
        <w:numPr>
          <w:ilvl w:val="0"/>
          <w:numId w:val="1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拦截条件：</w:t>
      </w:r>
      <w:r>
        <w:rPr>
          <w:rFonts w:hint="eastAsia" w:asciiTheme="majorEastAsia" w:hAnsiTheme="majorEastAsia" w:eastAsiaTheme="majorEastAsia"/>
          <w:b w:val="0"/>
          <w:bCs w:val="0"/>
          <w:sz w:val="28"/>
          <w:szCs w:val="28"/>
          <w:lang w:val="en-US" w:eastAsia="zh-CN"/>
        </w:rPr>
        <w:t>检测用户是否存在未缴费订单、未就诊订单，如有则拦截注销操作并提示用户处理</w:t>
      </w:r>
      <w:r>
        <w:rPr>
          <w:rFonts w:hint="eastAsia" w:asciiTheme="majorEastAsia" w:hAnsiTheme="majorEastAsia" w:eastAsiaTheme="majorEastAsia"/>
          <w:sz w:val="28"/>
          <w:szCs w:val="28"/>
        </w:rPr>
        <w:t>。</w:t>
      </w:r>
    </w:p>
    <w:p w14:paraId="674F09F9">
      <w:pPr>
        <w:pStyle w:val="43"/>
        <w:numPr>
          <w:ilvl w:val="0"/>
          <w:numId w:val="1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注销提示：</w:t>
      </w:r>
      <w:r>
        <w:rPr>
          <w:rFonts w:hint="eastAsia" w:asciiTheme="majorEastAsia" w:hAnsiTheme="majorEastAsia" w:eastAsiaTheme="majorEastAsia"/>
          <w:sz w:val="28"/>
          <w:szCs w:val="28"/>
          <w:lang w:val="en-US" w:eastAsia="zh-CN"/>
        </w:rPr>
        <w:t>明确提示用户注销后APP内的订单记录、动态记录将无法找回。</w:t>
      </w:r>
    </w:p>
    <w:p w14:paraId="05CBA7C3">
      <w:pPr>
        <w:pStyle w:val="43"/>
        <w:numPr>
          <w:ilvl w:val="0"/>
          <w:numId w:val="1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lang w:val="en-US" w:eastAsia="zh-CN"/>
        </w:rPr>
        <w:t>注销数据范围：</w:t>
      </w:r>
      <w:r>
        <w:rPr>
          <w:rFonts w:hint="eastAsia" w:asciiTheme="majorEastAsia" w:hAnsiTheme="majorEastAsia" w:eastAsiaTheme="majorEastAsia"/>
          <w:sz w:val="28"/>
          <w:szCs w:val="28"/>
          <w:lang w:val="en-US" w:eastAsia="zh-CN"/>
        </w:rPr>
        <w:t>仅清除APP端数据，院内系统的就诊记录、报告记录等不受影响。</w:t>
      </w:r>
    </w:p>
    <w:p w14:paraId="0B62FA76">
      <w:pPr>
        <w:pStyle w:val="43"/>
        <w:numPr>
          <w:ilvl w:val="0"/>
          <w:numId w:val="14"/>
        </w:numPr>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b/>
          <w:bCs/>
          <w:sz w:val="28"/>
          <w:szCs w:val="28"/>
        </w:rPr>
        <w:t>重新注册：</w:t>
      </w:r>
      <w:r>
        <w:rPr>
          <w:rFonts w:hint="eastAsia" w:asciiTheme="majorEastAsia" w:hAnsiTheme="majorEastAsia" w:eastAsiaTheme="majorEastAsia"/>
          <w:sz w:val="28"/>
          <w:szCs w:val="28"/>
        </w:rPr>
        <w:t>注销后支持用户使用</w:t>
      </w:r>
      <w:r>
        <w:rPr>
          <w:rFonts w:hint="eastAsia" w:asciiTheme="majorEastAsia" w:hAnsiTheme="majorEastAsia" w:eastAsiaTheme="majorEastAsia"/>
          <w:sz w:val="28"/>
          <w:szCs w:val="28"/>
          <w:lang w:val="en-US" w:eastAsia="zh-CN"/>
        </w:rPr>
        <w:t>手机号</w:t>
      </w:r>
      <w:r>
        <w:rPr>
          <w:rFonts w:hint="eastAsia" w:asciiTheme="majorEastAsia" w:hAnsiTheme="majorEastAsia" w:eastAsiaTheme="majorEastAsia"/>
          <w:sz w:val="28"/>
          <w:szCs w:val="28"/>
        </w:rPr>
        <w:t>重新注册登录并实名认证</w:t>
      </w:r>
      <w:r>
        <w:rPr>
          <w:rFonts w:hint="eastAsia" w:asciiTheme="majorEastAsia" w:hAnsiTheme="majorEastAsia" w:eastAsiaTheme="majorEastAsia"/>
          <w:sz w:val="28"/>
          <w:szCs w:val="28"/>
          <w:lang w:eastAsia="zh-CN"/>
        </w:rPr>
        <w:t>。</w:t>
      </w:r>
    </w:p>
    <w:p w14:paraId="00E21586">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危急值消息推送</w:t>
      </w:r>
    </w:p>
    <w:p w14:paraId="72471754">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新增危急值消息通知推送功能。开发并提供危急值消息推送接口给HIS系统，</w:t>
      </w:r>
      <w:r>
        <w:rPr>
          <w:rFonts w:hint="eastAsia" w:asciiTheme="majorEastAsia" w:hAnsiTheme="majorEastAsia" w:eastAsiaTheme="majorEastAsia"/>
          <w:sz w:val="28"/>
          <w:szCs w:val="28"/>
        </w:rPr>
        <w:t>当患者检验项目结果出现异常危急值时，</w:t>
      </w:r>
      <w:r>
        <w:rPr>
          <w:rFonts w:hint="eastAsia" w:asciiTheme="majorEastAsia" w:hAnsiTheme="majorEastAsia" w:eastAsiaTheme="majorEastAsia"/>
          <w:sz w:val="28"/>
          <w:szCs w:val="28"/>
          <w:lang w:val="en-US" w:eastAsia="zh-CN"/>
        </w:rPr>
        <w:t>HIS系统调用该接口后</w:t>
      </w:r>
      <w:r>
        <w:rPr>
          <w:rFonts w:hint="eastAsia" w:asciiTheme="majorEastAsia" w:hAnsiTheme="majorEastAsia" w:eastAsiaTheme="majorEastAsia"/>
          <w:sz w:val="28"/>
          <w:szCs w:val="28"/>
        </w:rPr>
        <w:t>APP推送危急值消息提醒用户。用户点击消息可跳转查看异常详情，及时了解自身健康状况</w:t>
      </w:r>
      <w:r>
        <w:rPr>
          <w:rFonts w:hint="eastAsia" w:asciiTheme="majorEastAsia" w:hAnsiTheme="majorEastAsia" w:eastAsiaTheme="majorEastAsia"/>
          <w:sz w:val="28"/>
          <w:szCs w:val="28"/>
          <w:lang w:val="en-US" w:eastAsia="zh-CN"/>
        </w:rPr>
        <w:t>。</w:t>
      </w:r>
    </w:p>
    <w:p w14:paraId="1953DFDC">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报告通知</w:t>
      </w:r>
    </w:p>
    <w:p w14:paraId="6522F88B">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新增检验报告及检查报告的通知推送功能。开发并提供报告通知接口给HIS系统，当报告出具后，HIS系统调用该接口，APP向用户推送报告生成通知，用户可点击查看报告详情</w:t>
      </w:r>
      <w:r>
        <w:rPr>
          <w:rFonts w:hint="eastAsia" w:asciiTheme="majorEastAsia" w:hAnsiTheme="majorEastAsia" w:eastAsiaTheme="majorEastAsia"/>
          <w:sz w:val="28"/>
          <w:szCs w:val="28"/>
          <w:lang w:val="en-US" w:eastAsia="zh-CN"/>
        </w:rPr>
        <w:t>。</w:t>
      </w:r>
    </w:p>
    <w:p w14:paraId="1978D0D9">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AI智能助手对接</w:t>
      </w:r>
    </w:p>
    <w:p w14:paraId="2F0D3161">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在APP首页设计AI智能助手悬浮图标，提升入口可见性。用户点击图标后，跳转至</w:t>
      </w:r>
      <w:r>
        <w:rPr>
          <w:rFonts w:hint="eastAsia" w:asciiTheme="majorEastAsia" w:hAnsiTheme="majorEastAsia" w:eastAsiaTheme="majorEastAsia"/>
          <w:sz w:val="28"/>
          <w:szCs w:val="28"/>
          <w:lang w:val="en-US" w:eastAsia="zh-CN"/>
        </w:rPr>
        <w:t>院内建设</w:t>
      </w:r>
      <w:r>
        <w:rPr>
          <w:rFonts w:hint="eastAsia" w:asciiTheme="majorEastAsia" w:hAnsiTheme="majorEastAsia" w:eastAsiaTheme="majorEastAsia"/>
          <w:sz w:val="28"/>
          <w:szCs w:val="28"/>
        </w:rPr>
        <w:t>的AI智能助手</w:t>
      </w:r>
      <w:r>
        <w:rPr>
          <w:rFonts w:hint="eastAsia" w:asciiTheme="majorEastAsia" w:hAnsiTheme="majorEastAsia" w:eastAsiaTheme="majorEastAsia"/>
          <w:sz w:val="28"/>
          <w:szCs w:val="28"/>
          <w:lang w:val="en-US" w:eastAsia="zh-CN"/>
        </w:rPr>
        <w:t>系统</w:t>
      </w:r>
      <w:r>
        <w:rPr>
          <w:rFonts w:hint="eastAsia" w:asciiTheme="majorEastAsia" w:hAnsiTheme="majorEastAsia" w:eastAsiaTheme="majorEastAsia"/>
          <w:sz w:val="28"/>
          <w:szCs w:val="28"/>
        </w:rPr>
        <w:t>链接</w:t>
      </w:r>
      <w:r>
        <w:rPr>
          <w:rFonts w:hint="eastAsia" w:asciiTheme="majorEastAsia" w:hAnsiTheme="majorEastAsia" w:eastAsiaTheme="majorEastAsia"/>
          <w:sz w:val="28"/>
          <w:szCs w:val="28"/>
          <w:lang w:val="en-US" w:eastAsia="zh-CN"/>
        </w:rPr>
        <w:t>。</w:t>
      </w:r>
    </w:p>
    <w:p w14:paraId="1B93F9B3">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医护复诊预约提示通知</w:t>
      </w:r>
    </w:p>
    <w:p w14:paraId="7A250CC7">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医生</w:t>
      </w:r>
      <w:r>
        <w:rPr>
          <w:rFonts w:hint="eastAsia" w:asciiTheme="majorEastAsia" w:hAnsiTheme="majorEastAsia" w:eastAsiaTheme="majorEastAsia"/>
          <w:sz w:val="28"/>
          <w:szCs w:val="28"/>
          <w:lang w:val="en-US" w:eastAsia="zh-CN"/>
        </w:rPr>
        <w:t>在医护端APP</w:t>
      </w:r>
      <w:r>
        <w:rPr>
          <w:rFonts w:hint="eastAsia" w:asciiTheme="majorEastAsia" w:hAnsiTheme="majorEastAsia" w:eastAsiaTheme="majorEastAsia"/>
          <w:sz w:val="28"/>
          <w:szCs w:val="28"/>
        </w:rPr>
        <w:t>进行诊间加号或复诊预约操作后，患者APP</w:t>
      </w:r>
      <w:r>
        <w:rPr>
          <w:rFonts w:hint="eastAsia" w:asciiTheme="majorEastAsia" w:hAnsiTheme="majorEastAsia" w:eastAsiaTheme="majorEastAsia"/>
          <w:sz w:val="28"/>
          <w:szCs w:val="28"/>
          <w:lang w:val="en-US" w:eastAsia="zh-CN"/>
        </w:rPr>
        <w:t>支持患者接收诊间加号/复诊预约消息，并可在患者APP上进行缴费。</w:t>
      </w:r>
    </w:p>
    <w:p w14:paraId="5FEB50E4">
      <w:pPr>
        <w:pStyle w:val="4"/>
        <w:numPr>
          <w:ilvl w:val="1"/>
          <w:numId w:val="1"/>
        </w:numPr>
        <w:spacing w:line="360" w:lineRule="auto"/>
        <w:ind w:left="567" w:leftChars="0" w:hanging="567"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医护端功能升级</w:t>
      </w:r>
    </w:p>
    <w:p w14:paraId="75278D8D">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医护APP改造支持嵌入钉钉</w:t>
      </w:r>
    </w:p>
    <w:p w14:paraId="02081CD4">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在钉钉平台创建医护端应用入口，实现钉钉与医护端APP的对接。医生在钉钉工作台点击应用入口后，可直接进入医护端APP首页，</w:t>
      </w:r>
      <w:r>
        <w:rPr>
          <w:rFonts w:hint="eastAsia" w:asciiTheme="majorEastAsia" w:hAnsiTheme="majorEastAsia" w:eastAsiaTheme="majorEastAsia"/>
          <w:sz w:val="28"/>
          <w:szCs w:val="28"/>
          <w:lang w:val="en-US" w:eastAsia="zh-CN"/>
        </w:rPr>
        <w:t>并通过接口实现医护人员用户信息传输，</w:t>
      </w:r>
      <w:r>
        <w:rPr>
          <w:rFonts w:hint="eastAsia" w:asciiTheme="majorEastAsia" w:hAnsiTheme="majorEastAsia" w:eastAsiaTheme="majorEastAsia"/>
          <w:sz w:val="28"/>
          <w:szCs w:val="28"/>
        </w:rPr>
        <w:t>无需</w:t>
      </w:r>
      <w:r>
        <w:rPr>
          <w:rFonts w:hint="eastAsia" w:asciiTheme="majorEastAsia" w:hAnsiTheme="majorEastAsia" w:eastAsiaTheme="majorEastAsia"/>
          <w:sz w:val="28"/>
          <w:szCs w:val="28"/>
          <w:lang w:val="en-US" w:eastAsia="zh-CN"/>
        </w:rPr>
        <w:t>用户</w:t>
      </w:r>
      <w:r>
        <w:rPr>
          <w:rFonts w:hint="eastAsia" w:asciiTheme="majorEastAsia" w:hAnsiTheme="majorEastAsia" w:eastAsiaTheme="majorEastAsia"/>
          <w:sz w:val="28"/>
          <w:szCs w:val="28"/>
        </w:rPr>
        <w:t>输入账号密码进行二次登录，提升使用便捷性。</w:t>
      </w:r>
    </w:p>
    <w:p w14:paraId="61449305">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查看个人出诊排班信息</w:t>
      </w:r>
    </w:p>
    <w:p w14:paraId="5237FB08">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支持医生在医护端APP查看个人的出诊排班信息，包括出诊日期、院区、科室、号源类型等。</w:t>
      </w:r>
    </w:p>
    <w:p w14:paraId="47A4231B">
      <w:pPr>
        <w:pStyle w:val="43"/>
        <w:spacing w:before="46" w:after="93"/>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支持停诊申请功能：</w:t>
      </w:r>
    </w:p>
    <w:p w14:paraId="6B7D2324">
      <w:pPr>
        <w:pStyle w:val="43"/>
        <w:numPr>
          <w:ilvl w:val="1"/>
          <w:numId w:val="15"/>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医生选择需要停诊的排班记录，提交停诊申请</w:t>
      </w:r>
      <w:r>
        <w:rPr>
          <w:rFonts w:asciiTheme="majorEastAsia" w:hAnsiTheme="majorEastAsia" w:eastAsiaTheme="majorEastAsia"/>
          <w:sz w:val="28"/>
          <w:szCs w:val="28"/>
        </w:rPr>
        <w:t>。</w:t>
      </w:r>
    </w:p>
    <w:p w14:paraId="7D1E1310">
      <w:pPr>
        <w:pStyle w:val="43"/>
        <w:numPr>
          <w:ilvl w:val="1"/>
          <w:numId w:val="15"/>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APP对接HIS提供的停诊申请接口，将申请信息同步至HIS系统</w:t>
      </w:r>
      <w:r>
        <w:rPr>
          <w:rFonts w:hint="eastAsia" w:asciiTheme="majorEastAsia" w:hAnsiTheme="majorEastAsia" w:eastAsiaTheme="majorEastAsia"/>
          <w:sz w:val="28"/>
          <w:szCs w:val="28"/>
          <w:lang w:eastAsia="zh-CN"/>
        </w:rPr>
        <w:t>。</w:t>
      </w:r>
    </w:p>
    <w:p w14:paraId="685A2E1B">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医护账号关系授权管理</w:t>
      </w:r>
    </w:p>
    <w:p w14:paraId="7D5DAB7B">
      <w:pPr>
        <w:pStyle w:val="43"/>
        <w:spacing w:before="46" w:after="93"/>
        <w:ind w:firstLine="560"/>
      </w:pPr>
      <w:r>
        <w:rPr>
          <w:rFonts w:hint="eastAsia" w:asciiTheme="majorEastAsia" w:hAnsiTheme="majorEastAsia" w:eastAsiaTheme="majorEastAsia"/>
          <w:sz w:val="28"/>
          <w:szCs w:val="28"/>
        </w:rPr>
        <w:t>医护APP功能升级，增加医护账号关系授权管理功能</w:t>
      </w:r>
      <w:r>
        <w:rPr>
          <w:rFonts w:asciiTheme="majorEastAsia" w:hAnsiTheme="majorEastAsia" w:eastAsiaTheme="majorEastAsia"/>
          <w:sz w:val="28"/>
          <w:szCs w:val="28"/>
        </w:rPr>
        <w:t>，在原来功能基础上新增以下功能：</w:t>
      </w:r>
    </w:p>
    <w:p w14:paraId="06159145">
      <w:pPr>
        <w:pStyle w:val="43"/>
        <w:numPr>
          <w:ilvl w:val="0"/>
          <w:numId w:val="16"/>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医生：</w:t>
      </w:r>
    </w:p>
    <w:p w14:paraId="738B8257">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医生登录医护APP后，可以选择授权给护士账号查看特定模块（仅限非交互性功能）的功能，包括门诊患者列表、住院患者列表。</w:t>
      </w:r>
    </w:p>
    <w:p w14:paraId="0A6F0A3B">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限制医生对其他医生角色账号进行授权。</w:t>
      </w:r>
    </w:p>
    <w:p w14:paraId="323395CB">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医生可以随时撤销对某个护士账号的授权，也可以新增或取消特定模块的授权。</w:t>
      </w:r>
    </w:p>
    <w:p w14:paraId="0E736D7B">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一个医师账号可同时授权多个护士账号。</w:t>
      </w:r>
    </w:p>
    <w:p w14:paraId="4305653F">
      <w:pPr>
        <w:pStyle w:val="43"/>
        <w:numPr>
          <w:ilvl w:val="0"/>
          <w:numId w:val="16"/>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护士：</w:t>
      </w:r>
    </w:p>
    <w:p w14:paraId="606D57BA">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护士登录APP后，可在授权列表界面查看被哪些医生绑定授权，支持选择指定医生账号进行切换，切换后可</w:t>
      </w:r>
      <w:r>
        <w:rPr>
          <w:rFonts w:hint="eastAsia" w:asciiTheme="majorEastAsia" w:hAnsiTheme="majorEastAsia" w:eastAsiaTheme="majorEastAsia"/>
          <w:sz w:val="28"/>
          <w:szCs w:val="28"/>
        </w:rPr>
        <w:t>使用医生账号授权的特定模块(门诊患者列表、住院患者列表)</w:t>
      </w:r>
      <w:r>
        <w:rPr>
          <w:rFonts w:hint="eastAsia" w:asciiTheme="majorEastAsia" w:hAnsiTheme="majorEastAsia" w:eastAsiaTheme="majorEastAsia"/>
          <w:sz w:val="28"/>
          <w:szCs w:val="28"/>
          <w:lang w:eastAsia="zh-CN"/>
        </w:rPr>
        <w:t>。</w:t>
      </w:r>
    </w:p>
    <w:p w14:paraId="7783012C">
      <w:pPr>
        <w:pStyle w:val="43"/>
        <w:numPr>
          <w:ilvl w:val="0"/>
          <w:numId w:val="16"/>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管理后台：</w:t>
      </w:r>
    </w:p>
    <w:p w14:paraId="4A71DA05">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医生可使用的功能模块需由管理人员在后台进行权限控制。</w:t>
      </w:r>
    </w:p>
    <w:p w14:paraId="5C050657">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后台可查看医生账号可使用的模块功能以及已授权的护士账号权限。</w:t>
      </w:r>
    </w:p>
    <w:p w14:paraId="4A64FC5F">
      <w:pPr>
        <w:pStyle w:val="2"/>
        <w:numPr>
          <w:ilvl w:val="0"/>
          <w:numId w:val="17"/>
        </w:num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后台可查看护士账号被哪些医生授权以及被授权可使用的功能模块。</w:t>
      </w:r>
    </w:p>
    <w:p w14:paraId="75510288">
      <w:pPr>
        <w:pStyle w:val="2"/>
        <w:numPr>
          <w:ilvl w:val="0"/>
          <w:numId w:val="17"/>
        </w:num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后台支持查看授权记录日志。</w:t>
      </w:r>
    </w:p>
    <w:p w14:paraId="02C9CCE9">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诊间及复诊预约</w:t>
      </w:r>
    </w:p>
    <w:p w14:paraId="7239136B">
      <w:pPr>
        <w:pStyle w:val="43"/>
        <w:spacing w:before="46" w:after="93"/>
        <w:ind w:firstLine="560"/>
      </w:pPr>
      <w:r>
        <w:rPr>
          <w:rFonts w:hint="eastAsia" w:asciiTheme="majorEastAsia" w:hAnsiTheme="majorEastAsia" w:eastAsiaTheme="majorEastAsia"/>
          <w:sz w:val="28"/>
          <w:szCs w:val="28"/>
        </w:rPr>
        <w:t>医护APP功能升级，增加线上复诊预约功能</w:t>
      </w:r>
      <w:r>
        <w:rPr>
          <w:rFonts w:asciiTheme="majorEastAsia" w:hAnsiTheme="majorEastAsia" w:eastAsiaTheme="majorEastAsia"/>
          <w:sz w:val="28"/>
          <w:szCs w:val="28"/>
        </w:rPr>
        <w:t>，在原来功能基础上新增以下功能：</w:t>
      </w:r>
    </w:p>
    <w:p w14:paraId="29AB5574">
      <w:pPr>
        <w:pStyle w:val="43"/>
        <w:numPr>
          <w:ilvl w:val="0"/>
          <w:numId w:val="18"/>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支持医生在医生端APP上为患者进行复诊预约，复诊预约的时间会限制在当前日期后的90天内。</w:t>
      </w:r>
    </w:p>
    <w:p w14:paraId="22D8B833">
      <w:pPr>
        <w:pStyle w:val="43"/>
        <w:numPr>
          <w:ilvl w:val="0"/>
          <w:numId w:val="18"/>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医生端APP界面上支持以日历的方式查看可用的预约日期。</w:t>
      </w:r>
    </w:p>
    <w:p w14:paraId="02F76ECF">
      <w:pPr>
        <w:pStyle w:val="43"/>
        <w:numPr>
          <w:ilvl w:val="0"/>
          <w:numId w:val="18"/>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医生在医生端APP上进行复诊预约后，患者端APP可及时收到相应的通知。</w:t>
      </w:r>
    </w:p>
    <w:p w14:paraId="165743CE">
      <w:pPr>
        <w:pStyle w:val="43"/>
        <w:numPr>
          <w:ilvl w:val="0"/>
          <w:numId w:val="18"/>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支持查看已经预约的患者列表、已预约日期和时间段，根据HIS的接口功能，至多可支持对在医生端APP上进行的复诊预约和HIS系统上的复诊预约进行明确的标识。</w:t>
      </w:r>
    </w:p>
    <w:p w14:paraId="0AC2AE59">
      <w:pPr>
        <w:pStyle w:val="43"/>
        <w:numPr>
          <w:ilvl w:val="0"/>
          <w:numId w:val="18"/>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支持查看复诊预约患者的缴费状态，以便医生了解患者是否已经完成缴费。</w:t>
      </w:r>
    </w:p>
    <w:p w14:paraId="543FB1F1">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住院患者列表</w:t>
      </w:r>
    </w:p>
    <w:p w14:paraId="7F8A5033">
      <w:pPr>
        <w:pStyle w:val="43"/>
        <w:spacing w:before="46" w:after="93"/>
        <w:ind w:firstLine="560"/>
      </w:pPr>
      <w:r>
        <w:rPr>
          <w:rFonts w:hint="eastAsia" w:asciiTheme="majorEastAsia" w:hAnsiTheme="majorEastAsia" w:eastAsiaTheme="majorEastAsia"/>
          <w:sz w:val="28"/>
          <w:szCs w:val="28"/>
        </w:rPr>
        <w:t>医护APP功能升级，增加住院患者列表功能</w:t>
      </w:r>
      <w:r>
        <w:rPr>
          <w:rFonts w:asciiTheme="majorEastAsia" w:hAnsiTheme="majorEastAsia" w:eastAsiaTheme="majorEastAsia"/>
          <w:sz w:val="28"/>
          <w:szCs w:val="28"/>
        </w:rPr>
        <w:t>，在原来功能基础上新增以下功能：</w:t>
      </w:r>
    </w:p>
    <w:p w14:paraId="1EA0E271">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1）支持住院医生在医生端APP查看自己所属病区/诊疗组的住院/已出院病人信息。包括：姓名、床位号、住院号。</w:t>
      </w:r>
    </w:p>
    <w:p w14:paraId="4F92E320">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2）支持在病区/诊疗组病人列表中按时间段、病人姓名进行检索的功能。</w:t>
      </w:r>
    </w:p>
    <w:p w14:paraId="5DDE39BF">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3）支持住院医生查阅病人的历史检查报告和检验报告。</w:t>
      </w:r>
    </w:p>
    <w:p w14:paraId="0D444CFA">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4）支持权限管理，确保住院医生只能访问和查阅所属的病区/诊疗组的病人信息。</w:t>
      </w:r>
    </w:p>
    <w:p w14:paraId="23A88CA8">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医生年度工作报告（2026年一年）</w:t>
      </w:r>
    </w:p>
    <w:p w14:paraId="3B717AA4">
      <w:pPr>
        <w:pStyle w:val="43"/>
        <w:spacing w:before="46" w:after="93"/>
        <w:ind w:firstLine="560"/>
      </w:pPr>
      <w:r>
        <w:rPr>
          <w:rFonts w:hint="eastAsia" w:asciiTheme="majorEastAsia" w:hAnsiTheme="majorEastAsia" w:eastAsiaTheme="majorEastAsia"/>
          <w:sz w:val="28"/>
          <w:szCs w:val="28"/>
        </w:rPr>
        <w:t>医护APP功能升级，增加年度工作报告功能</w:t>
      </w:r>
      <w:r>
        <w:rPr>
          <w:rFonts w:asciiTheme="majorEastAsia" w:hAnsiTheme="majorEastAsia" w:eastAsiaTheme="majorEastAsia"/>
          <w:sz w:val="28"/>
          <w:szCs w:val="28"/>
        </w:rPr>
        <w:t>，在原来功能基础上新增以下功能：</w:t>
      </w:r>
    </w:p>
    <w:p w14:paraId="22FB33EE">
      <w:pPr>
        <w:pStyle w:val="43"/>
        <w:spacing w:before="46" w:after="93"/>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支持医生在医护端APP上查看个人202</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年年度工作报告。</w:t>
      </w:r>
    </w:p>
    <w:p w14:paraId="4E47B64E">
      <w:pPr>
        <w:pStyle w:val="43"/>
        <w:numPr>
          <w:ilvl w:val="1"/>
          <w:numId w:val="19"/>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支持定制开发</w:t>
      </w:r>
      <w:r>
        <w:rPr>
          <w:rFonts w:asciiTheme="majorEastAsia" w:hAnsiTheme="majorEastAsia" w:eastAsiaTheme="majorEastAsia"/>
          <w:sz w:val="28"/>
          <w:szCs w:val="28"/>
        </w:rPr>
        <w:t>医护人员202</w:t>
      </w:r>
      <w:r>
        <w:rPr>
          <w:rFonts w:hint="eastAsia" w:asciiTheme="majorEastAsia" w:hAnsiTheme="majorEastAsia" w:eastAsiaTheme="majorEastAsia"/>
          <w:sz w:val="28"/>
          <w:szCs w:val="28"/>
          <w:lang w:val="en-US" w:eastAsia="zh-CN"/>
        </w:rPr>
        <w:t>6</w:t>
      </w:r>
      <w:r>
        <w:rPr>
          <w:rFonts w:asciiTheme="majorEastAsia" w:hAnsiTheme="majorEastAsia" w:eastAsiaTheme="majorEastAsia"/>
          <w:sz w:val="28"/>
          <w:szCs w:val="28"/>
        </w:rPr>
        <w:t>年专属年终总结报告H5网页。</w:t>
      </w:r>
    </w:p>
    <w:p w14:paraId="45B6C0B0">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为院本部的全体医师、药师人员提供各自年终总结，并根据不同角色展示不同统计数据</w:t>
      </w:r>
    </w:p>
    <w:p w14:paraId="68B965A1">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由</w:t>
      </w:r>
      <w:r>
        <w:rPr>
          <w:rFonts w:hint="eastAsia" w:asciiTheme="majorEastAsia" w:hAnsiTheme="majorEastAsia" w:eastAsiaTheme="majorEastAsia"/>
          <w:sz w:val="28"/>
          <w:szCs w:val="28"/>
        </w:rPr>
        <w:t>数据信息中心和运营科</w:t>
      </w:r>
      <w:r>
        <w:rPr>
          <w:rFonts w:asciiTheme="majorEastAsia" w:hAnsiTheme="majorEastAsia" w:eastAsiaTheme="majorEastAsia"/>
          <w:sz w:val="28"/>
          <w:szCs w:val="28"/>
        </w:rPr>
        <w:t>定义医师、药师的202</w:t>
      </w:r>
      <w:r>
        <w:rPr>
          <w:rFonts w:hint="eastAsia" w:asciiTheme="majorEastAsia" w:hAnsiTheme="majorEastAsia" w:eastAsiaTheme="majorEastAsia"/>
          <w:sz w:val="28"/>
          <w:szCs w:val="28"/>
          <w:lang w:val="en-US" w:eastAsia="zh-CN"/>
        </w:rPr>
        <w:t>6</w:t>
      </w:r>
      <w:r>
        <w:rPr>
          <w:rFonts w:asciiTheme="majorEastAsia" w:hAnsiTheme="majorEastAsia" w:eastAsiaTheme="majorEastAsia"/>
          <w:sz w:val="28"/>
          <w:szCs w:val="28"/>
        </w:rPr>
        <w:t>年度总结指标，并提供指标数据来源的视图或SQL语句。</w:t>
      </w:r>
    </w:p>
    <w:p w14:paraId="3B6D3854">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支持播放背景音乐，为页面增添生气，减少沉闷感。</w:t>
      </w:r>
    </w:p>
    <w:p w14:paraId="01F7D24D">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支持该年终总结分享至微信好友或朋友圈功能，同时，支持限制特定某些数据不能分享。</w:t>
      </w:r>
    </w:p>
    <w:p w14:paraId="02CCF19E">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支持弹窗告知医护人员年终总结功能，引导医护人员查看。同时，该弹窗仅在202</w:t>
      </w:r>
      <w:r>
        <w:rPr>
          <w:rFonts w:hint="eastAsia" w:asciiTheme="majorEastAsia" w:hAnsiTheme="majorEastAsia" w:eastAsiaTheme="majorEastAsia"/>
          <w:sz w:val="28"/>
          <w:szCs w:val="28"/>
          <w:lang w:val="en-US" w:eastAsia="zh-CN"/>
        </w:rPr>
        <w:t>7</w:t>
      </w:r>
      <w:r>
        <w:rPr>
          <w:rFonts w:asciiTheme="majorEastAsia" w:hAnsiTheme="majorEastAsia" w:eastAsiaTheme="majorEastAsia"/>
          <w:sz w:val="28"/>
          <w:szCs w:val="28"/>
        </w:rPr>
        <w:t>年1月开始首次进入医护APP的账号会出现弹窗提醒，非首次进入则不会出现弹窗。</w:t>
      </w:r>
    </w:p>
    <w:p w14:paraId="5F3F64AD">
      <w:pPr>
        <w:pStyle w:val="43"/>
        <w:numPr>
          <w:ilvl w:val="1"/>
          <w:numId w:val="19"/>
        </w:numPr>
        <w:spacing w:before="46" w:after="93"/>
        <w:ind w:firstLineChars="0"/>
        <w:rPr>
          <w:rFonts w:asciiTheme="majorEastAsia" w:hAnsiTheme="majorEastAsia" w:eastAsiaTheme="majorEastAsia"/>
          <w:sz w:val="28"/>
          <w:szCs w:val="28"/>
        </w:rPr>
      </w:pPr>
      <w:r>
        <w:rPr>
          <w:rFonts w:asciiTheme="majorEastAsia" w:hAnsiTheme="majorEastAsia" w:eastAsiaTheme="majorEastAsia"/>
          <w:sz w:val="28"/>
          <w:szCs w:val="28"/>
        </w:rPr>
        <w:t>支持弹窗及年终总结入口配置化。支持每年1月后开始首次进入医护APP时会出现弹窗提醒，非首次进入则不会出现弹窗。并且首页界面有个年终总结浮窗入口，入口关闭时间可系统关闭。</w:t>
      </w:r>
    </w:p>
    <w:p w14:paraId="244F74DA">
      <w:pPr>
        <w:pStyle w:val="43"/>
        <w:numPr>
          <w:ilvl w:val="1"/>
          <w:numId w:val="19"/>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支持在管理后台统计查看医护人员已使用并查看年度报告的记录。</w:t>
      </w:r>
    </w:p>
    <w:p w14:paraId="3C44A602">
      <w:pPr>
        <w:pStyle w:val="43"/>
        <w:numPr>
          <w:ilvl w:val="1"/>
          <w:numId w:val="19"/>
        </w:numPr>
        <w:spacing w:before="46" w:after="93"/>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支持年度报告的医院logo、背景图及医生icon可配置化。</w:t>
      </w:r>
    </w:p>
    <w:p w14:paraId="0DE7BADF">
      <w:pPr>
        <w:rPr>
          <w:rFonts w:asciiTheme="majorEastAsia" w:hAnsiTheme="majorEastAsia" w:eastAsiaTheme="majorEastAsia"/>
        </w:rPr>
      </w:pPr>
    </w:p>
    <w:p w14:paraId="236CC67B">
      <w:pPr>
        <w:pStyle w:val="5"/>
        <w:numPr>
          <w:ilvl w:val="2"/>
          <w:numId w:val="1"/>
        </w:numPr>
        <w:spacing w:line="360" w:lineRule="auto"/>
        <w:ind w:left="709" w:leftChars="0" w:hanging="709" w:firstLineChars="0"/>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危急值通知（医护端）</w:t>
      </w:r>
    </w:p>
    <w:p w14:paraId="78C8C39D">
      <w:pPr>
        <w:pStyle w:val="43"/>
        <w:spacing w:before="46" w:after="93"/>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对接HIS系统的检验结果数据，当患者检验项目出现异常危急值时，系统自动向负责医生或相关科室医生的医护端APP推送危急值通知。医生点击通知可查看异常详情，包括患者信息、检验项目、危急值结果、参考范围等，便于及时处理。</w:t>
      </w:r>
    </w:p>
    <w:p w14:paraId="623C9530">
      <w:pPr>
        <w:rPr>
          <w:rFonts w:asciiTheme="majorEastAsia" w:hAnsiTheme="majorEastAsia" w:eastAsiaTheme="majorEastAsia"/>
        </w:rPr>
      </w:pPr>
    </w:p>
    <w:p w14:paraId="294861AA">
      <w:pPr>
        <w:pStyle w:val="3"/>
        <w:spacing w:line="360" w:lineRule="auto"/>
        <w:rPr>
          <w:rFonts w:asciiTheme="majorEastAsia" w:hAnsiTheme="majorEastAsia" w:eastAsiaTheme="majorEastAsia"/>
        </w:rPr>
      </w:pPr>
      <w:r>
        <w:rPr>
          <w:rFonts w:hint="eastAsia" w:asciiTheme="majorEastAsia" w:hAnsiTheme="majorEastAsia" w:eastAsiaTheme="majorEastAsia"/>
        </w:rPr>
        <w:t>三 实施、培训、运行、售后及验收要求</w:t>
      </w:r>
    </w:p>
    <w:p w14:paraId="6C3979DB">
      <w:pPr>
        <w:pStyle w:val="4"/>
        <w:numPr>
          <w:ilvl w:val="1"/>
          <w:numId w:val="0"/>
        </w:numPr>
        <w:spacing w:before="120" w:after="120" w:line="240" w:lineRule="auto"/>
        <w:ind w:left="576" w:hanging="576"/>
        <w:rPr>
          <w:rFonts w:asciiTheme="majorEastAsia" w:hAnsiTheme="majorEastAsia" w:eastAsiaTheme="majorEastAsia"/>
        </w:rPr>
      </w:pPr>
      <w:bookmarkStart w:id="0" w:name="_Toc369610793"/>
      <w:r>
        <w:rPr>
          <w:rFonts w:hint="eastAsia" w:asciiTheme="majorEastAsia" w:hAnsiTheme="majorEastAsia" w:eastAsiaTheme="majorEastAsia"/>
        </w:rPr>
        <w:t>1</w:t>
      </w:r>
      <w:r>
        <w:rPr>
          <w:rFonts w:asciiTheme="majorEastAsia" w:hAnsiTheme="majorEastAsia" w:eastAsiaTheme="majorEastAsia"/>
        </w:rPr>
        <w:t>.</w:t>
      </w:r>
      <w:r>
        <w:rPr>
          <w:rFonts w:hint="eastAsia" w:asciiTheme="majorEastAsia" w:hAnsiTheme="majorEastAsia" w:eastAsiaTheme="majorEastAsia"/>
        </w:rPr>
        <w:t>系统实施</w:t>
      </w:r>
      <w:bookmarkEnd w:id="0"/>
      <w:r>
        <w:rPr>
          <w:rFonts w:hint="eastAsia" w:asciiTheme="majorEastAsia" w:hAnsiTheme="majorEastAsia" w:eastAsiaTheme="majorEastAsia"/>
        </w:rPr>
        <w:t>要求</w:t>
      </w:r>
    </w:p>
    <w:p w14:paraId="74DD8F1B">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（1）实施厂家需提供项目详尽的实施方案和进度表，并自项目启动</w:t>
      </w:r>
      <w:r>
        <w:rPr>
          <w:rFonts w:hint="eastAsia" w:cs="宋体" w:asciiTheme="majorEastAsia" w:hAnsiTheme="majorEastAsia" w:eastAsiaTheme="majorEastAsia"/>
          <w:sz w:val="28"/>
          <w:szCs w:val="28"/>
          <w:highlight w:val="none"/>
        </w:rPr>
        <w:t>之日起</w:t>
      </w:r>
      <w:r>
        <w:rPr>
          <w:rFonts w:asciiTheme="majorEastAsia" w:hAnsiTheme="majorEastAsia" w:eastAsiaTheme="majorEastAsia"/>
          <w:sz w:val="28"/>
          <w:szCs w:val="28"/>
          <w:highlight w:val="none"/>
        </w:rPr>
        <w:t>12个月</w:t>
      </w:r>
      <w:r>
        <w:rPr>
          <w:rFonts w:hint="eastAsia" w:cs="宋体" w:asciiTheme="majorEastAsia" w:hAnsiTheme="majorEastAsia" w:eastAsiaTheme="majorEastAsia"/>
          <w:sz w:val="28"/>
          <w:szCs w:val="28"/>
          <w:highlight w:val="none"/>
        </w:rPr>
        <w:t>内完</w:t>
      </w:r>
      <w:r>
        <w:rPr>
          <w:rFonts w:hint="eastAsia" w:cs="宋体" w:asciiTheme="majorEastAsia" w:hAnsiTheme="majorEastAsia" w:eastAsiaTheme="majorEastAsia"/>
          <w:sz w:val="28"/>
          <w:szCs w:val="28"/>
        </w:rPr>
        <w:t>成本合同项内服务以及系统的开发、安装、调试，并保证正常运行。</w:t>
      </w:r>
    </w:p>
    <w:p w14:paraId="77109FE3">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实施厂家应在系统实施方案中描述具体的实施团队的组成、工作的内容、投入人员、项目进程表及采购人的配合等内容。在所有工作开展之前，投标人的实施人员应制定一套完整科学可行的实施方案，作为工程实施的总体计划和步骤。实施方案内容包含但不限于：组织保障安排：成立领导小组，领导小组中的责任分工等。</w:t>
      </w:r>
    </w:p>
    <w:p w14:paraId="500B443C">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（3）制定具体的实施流程、实施内容。</w:t>
      </w:r>
    </w:p>
    <w:p w14:paraId="3FAAAB74">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（4）实施期间</w:t>
      </w:r>
      <w:r>
        <w:rPr>
          <w:rFonts w:hint="eastAsia" w:cs="宋体" w:asciiTheme="majorEastAsia" w:hAnsiTheme="majorEastAsia" w:eastAsiaTheme="majorEastAsia"/>
          <w:sz w:val="28"/>
          <w:szCs w:val="28"/>
          <w:highlight w:val="none"/>
        </w:rPr>
        <w:t>，投标人至少派遣</w:t>
      </w:r>
      <w:r>
        <w:rPr>
          <w:rFonts w:cs="宋体" w:asciiTheme="majorEastAsia" w:hAnsiTheme="majorEastAsia" w:eastAsiaTheme="majorEastAsia"/>
          <w:sz w:val="28"/>
          <w:szCs w:val="28"/>
          <w:highlight w:val="none"/>
        </w:rPr>
        <w:t>3</w:t>
      </w:r>
      <w:r>
        <w:rPr>
          <w:rFonts w:hint="eastAsia" w:cs="宋体" w:asciiTheme="majorEastAsia" w:hAnsiTheme="majorEastAsia" w:eastAsiaTheme="majorEastAsia"/>
          <w:sz w:val="28"/>
          <w:szCs w:val="28"/>
          <w:highlight w:val="none"/>
        </w:rPr>
        <w:t>名专业工程师驻</w:t>
      </w:r>
      <w:r>
        <w:rPr>
          <w:rFonts w:hint="eastAsia" w:cs="宋体" w:asciiTheme="majorEastAsia" w:hAnsiTheme="majorEastAsia" w:eastAsiaTheme="majorEastAsia"/>
          <w:sz w:val="28"/>
          <w:szCs w:val="28"/>
        </w:rPr>
        <w:t>扎医院内进行软件开发、实施服务等工作。项目团队的人员组成结构需为具有信息系统项目管理师或系统集成项目管理工程师或高级系统架构设计师或软件设计师或项目管理专业人员资格认证PMP人员。</w:t>
      </w:r>
    </w:p>
    <w:p w14:paraId="439D61EE">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（5）系统运行前完成医院基础数据的收集整理、校对录入和测试，做好数据初始化工作。</w:t>
      </w:r>
    </w:p>
    <w:p w14:paraId="6F70BAB2">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6）网络畅通，服务器和各前端站点都工作正常是系统运行的基础。在数据初始化、系统培训和制定工作流程的同时，医院和中标人统筹安排系统的安装和调试，这其中包括数据库的安装调试，各个子系统的安装及参数设置等工作。指定人员负责各自的工作，分工明确责任到人。所有工作都准备就绪后，严格制定系统启动时间及计划安排。在系统在正式启动后，试运行30个自然日的时间后能够保持稳定，系统提供的功能能够正常使用，项目实施人员对工作进行移交。</w:t>
      </w:r>
    </w:p>
    <w:p w14:paraId="52B98BCA">
      <w:pPr>
        <w:pStyle w:val="4"/>
        <w:numPr>
          <w:ilvl w:val="1"/>
          <w:numId w:val="0"/>
        </w:numPr>
        <w:spacing w:before="120" w:after="120" w:line="240" w:lineRule="auto"/>
        <w:ind w:left="576" w:hanging="576"/>
        <w:rPr>
          <w:rFonts w:asciiTheme="majorEastAsia" w:hAnsiTheme="majorEastAsia" w:eastAsiaTheme="majorEastAsia"/>
        </w:rPr>
      </w:pPr>
      <w:bookmarkStart w:id="1" w:name="_Toc369610795"/>
      <w:r>
        <w:rPr>
          <w:rFonts w:hint="eastAsia" w:asciiTheme="majorEastAsia" w:hAnsiTheme="majorEastAsia" w:eastAsiaTheme="majorEastAsia"/>
        </w:rPr>
        <w:t>2</w:t>
      </w:r>
      <w:r>
        <w:rPr>
          <w:rFonts w:asciiTheme="majorEastAsia" w:hAnsiTheme="majorEastAsia" w:eastAsiaTheme="majorEastAsia"/>
        </w:rPr>
        <w:t>.</w:t>
      </w:r>
      <w:r>
        <w:rPr>
          <w:rFonts w:hint="eastAsia" w:asciiTheme="majorEastAsia" w:hAnsiTheme="majorEastAsia" w:eastAsiaTheme="majorEastAsia"/>
        </w:rPr>
        <w:t>培训</w:t>
      </w:r>
      <w:bookmarkEnd w:id="1"/>
      <w:r>
        <w:rPr>
          <w:rFonts w:hint="eastAsia" w:asciiTheme="majorEastAsia" w:hAnsiTheme="majorEastAsia" w:eastAsiaTheme="majorEastAsia"/>
        </w:rPr>
        <w:t>要求</w:t>
      </w:r>
    </w:p>
    <w:p w14:paraId="2A54B000">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从合同签订开始，实施厂家相关技术人员免费对所有科室骨干进行分期、分批的各种技术培训。根据不同专业、不同管理要求对科室负责人及所有上岗操作使用人员进行系统主要功能、系统操作使用方法、系统工作流程培训。通过培训，使他们较好的掌握应用软件的使用方法，熟悉系统工作流程，基本达到了数据录入准确、及时、迅速的要求。</w:t>
      </w:r>
    </w:p>
    <w:p w14:paraId="2923182F">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（2）培训对象包括系统管理员、管理人员、操作员(医生、护士、技术员)等。</w:t>
      </w:r>
    </w:p>
    <w:p w14:paraId="70BC0AC8">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（3）培训计划：包括系统管理员的培训、操作骨干的培训和操作人员的培训方法和内容。</w:t>
      </w:r>
    </w:p>
    <w:p w14:paraId="359440F0">
      <w:pPr>
        <w:pStyle w:val="4"/>
        <w:numPr>
          <w:ilvl w:val="1"/>
          <w:numId w:val="0"/>
        </w:numPr>
        <w:spacing w:before="120" w:after="120" w:line="240" w:lineRule="auto"/>
        <w:ind w:left="576" w:hanging="576"/>
        <w:rPr>
          <w:rFonts w:asciiTheme="majorEastAsia" w:hAnsiTheme="majorEastAsia" w:eastAsiaTheme="majorEastAsia"/>
          <w:sz w:val="28"/>
          <w:szCs w:val="28"/>
        </w:rPr>
      </w:pPr>
      <w:bookmarkStart w:id="2" w:name="_Toc369610796"/>
      <w:r>
        <w:rPr>
          <w:rFonts w:hint="eastAsia" w:asciiTheme="majorEastAsia" w:hAnsiTheme="majorEastAsia" w:eastAsiaTheme="majorEastAsia"/>
          <w:sz w:val="28"/>
          <w:szCs w:val="28"/>
        </w:rPr>
        <w:t>3</w:t>
      </w:r>
      <w:r>
        <w:rPr>
          <w:rFonts w:asciiTheme="majorEastAsia" w:hAnsiTheme="majorEastAsia" w:eastAsiaTheme="majorEastAsia"/>
          <w:sz w:val="28"/>
          <w:szCs w:val="28"/>
        </w:rPr>
        <w:t>.</w:t>
      </w:r>
      <w:r>
        <w:rPr>
          <w:rFonts w:hint="eastAsia" w:asciiTheme="majorEastAsia" w:hAnsiTheme="majorEastAsia" w:eastAsiaTheme="majorEastAsia"/>
          <w:sz w:val="28"/>
          <w:szCs w:val="28"/>
        </w:rPr>
        <w:t>运行</w:t>
      </w:r>
      <w:bookmarkEnd w:id="2"/>
      <w:r>
        <w:rPr>
          <w:rFonts w:hint="eastAsia" w:asciiTheme="majorEastAsia" w:hAnsiTheme="majorEastAsia" w:eastAsiaTheme="majorEastAsia"/>
          <w:sz w:val="28"/>
          <w:szCs w:val="28"/>
        </w:rPr>
        <w:t>要求</w:t>
      </w:r>
    </w:p>
    <w:p w14:paraId="24F3A612">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实施厂家提供详尽的系统运行方案。系统运行分为试运行、正式运行、稳定运行及系统移交等步骤。</w:t>
      </w:r>
    </w:p>
    <w:p w14:paraId="6E39535B">
      <w:pPr>
        <w:pStyle w:val="4"/>
        <w:numPr>
          <w:ilvl w:val="1"/>
          <w:numId w:val="0"/>
        </w:numPr>
        <w:spacing w:before="120" w:after="120" w:line="240" w:lineRule="auto"/>
        <w:ind w:left="576" w:hanging="576"/>
        <w:rPr>
          <w:rFonts w:asciiTheme="majorEastAsia" w:hAnsiTheme="majorEastAsia" w:eastAsiaTheme="majorEastAsia"/>
          <w:sz w:val="28"/>
          <w:szCs w:val="28"/>
        </w:rPr>
      </w:pPr>
      <w:bookmarkStart w:id="3" w:name="_Toc369610797"/>
      <w:r>
        <w:rPr>
          <w:rFonts w:hint="eastAsia" w:asciiTheme="majorEastAsia" w:hAnsiTheme="majorEastAsia" w:eastAsiaTheme="majorEastAsia"/>
          <w:sz w:val="28"/>
          <w:szCs w:val="28"/>
        </w:rPr>
        <w:t>4</w:t>
      </w:r>
      <w:r>
        <w:rPr>
          <w:rFonts w:asciiTheme="majorEastAsia" w:hAnsiTheme="majorEastAsia" w:eastAsiaTheme="majorEastAsia"/>
          <w:sz w:val="28"/>
          <w:szCs w:val="28"/>
        </w:rPr>
        <w:t>.</w:t>
      </w:r>
      <w:r>
        <w:rPr>
          <w:rFonts w:hint="eastAsia" w:asciiTheme="majorEastAsia" w:hAnsiTheme="majorEastAsia" w:eastAsiaTheme="majorEastAsia"/>
          <w:sz w:val="28"/>
          <w:szCs w:val="28"/>
        </w:rPr>
        <w:t>售后服务</w:t>
      </w:r>
      <w:bookmarkEnd w:id="3"/>
      <w:r>
        <w:rPr>
          <w:rFonts w:hint="eastAsia" w:asciiTheme="majorEastAsia" w:hAnsiTheme="majorEastAsia" w:eastAsiaTheme="majorEastAsia"/>
          <w:sz w:val="28"/>
          <w:szCs w:val="28"/>
        </w:rPr>
        <w:t>要求</w:t>
      </w:r>
    </w:p>
    <w:p w14:paraId="747468CD">
      <w:pPr>
        <w:spacing w:line="360" w:lineRule="auto"/>
        <w:ind w:firstLine="420"/>
        <w:rPr>
          <w:rFonts w:asciiTheme="majorEastAsia" w:hAnsiTheme="majorEastAsia" w:eastAsiaTheme="majorEastAsia"/>
          <w:sz w:val="28"/>
          <w:szCs w:val="28"/>
        </w:rPr>
      </w:pPr>
      <w:bookmarkStart w:id="4" w:name="_Hlk83029104"/>
      <w:r>
        <w:rPr>
          <w:rFonts w:hint="eastAsia" w:cs="宋体" w:asciiTheme="majorEastAsia" w:hAnsiTheme="majorEastAsia" w:eastAsiaTheme="majorEastAsia"/>
          <w:sz w:val="28"/>
          <w:szCs w:val="28"/>
        </w:rPr>
        <w:t>（1）系统免费维保期</w:t>
      </w:r>
      <w:r>
        <w:rPr>
          <w:rFonts w:hint="eastAsia" w:cs="宋体" w:asciiTheme="majorEastAsia" w:hAnsiTheme="majorEastAsia" w:eastAsiaTheme="majorEastAsia"/>
          <w:sz w:val="28"/>
          <w:szCs w:val="28"/>
          <w:highlight w:val="none"/>
        </w:rPr>
        <w:t>（质保期）</w:t>
      </w:r>
      <w:r>
        <w:rPr>
          <w:rFonts w:hint="eastAsia" w:cs="宋体" w:asciiTheme="majorEastAsia" w:hAnsiTheme="majorEastAsia" w:eastAsiaTheme="majorEastAsia"/>
          <w:sz w:val="28"/>
          <w:szCs w:val="28"/>
          <w:highlight w:val="none"/>
          <w:lang w:val="en-US" w:eastAsia="zh-CN"/>
        </w:rPr>
        <w:t>至少</w:t>
      </w:r>
      <w:r>
        <w:rPr>
          <w:rFonts w:hint="eastAsia" w:cs="宋体" w:asciiTheme="majorEastAsia" w:hAnsiTheme="majorEastAsia" w:eastAsiaTheme="majorEastAsia"/>
          <w:sz w:val="28"/>
          <w:szCs w:val="28"/>
          <w:highlight w:val="none"/>
        </w:rPr>
        <w:t>为1年，系</w:t>
      </w:r>
      <w:r>
        <w:rPr>
          <w:rFonts w:hint="eastAsia" w:cs="宋体" w:asciiTheme="majorEastAsia" w:hAnsiTheme="majorEastAsia" w:eastAsiaTheme="majorEastAsia"/>
          <w:sz w:val="28"/>
          <w:szCs w:val="28"/>
        </w:rPr>
        <w:t>统免费维保期自验收合格之日开始计算。免费维保期内</w:t>
      </w:r>
      <w:r>
        <w:rPr>
          <w:rFonts w:hint="eastAsia" w:asciiTheme="majorEastAsia" w:hAnsiTheme="majorEastAsia" w:eastAsiaTheme="majorEastAsia"/>
          <w:sz w:val="28"/>
          <w:szCs w:val="28"/>
        </w:rPr>
        <w:t>根据医院各业务系统的运维服务需要，结合院方实际情况，提供</w:t>
      </w:r>
      <w:r>
        <w:rPr>
          <w:rFonts w:asciiTheme="majorEastAsia" w:hAnsiTheme="majorEastAsia" w:eastAsiaTheme="majorEastAsia"/>
          <w:color w:val="000000" w:themeColor="text1"/>
          <w:sz w:val="28"/>
          <w:szCs w:val="28"/>
          <w14:textFill>
            <w14:solidFill>
              <w14:schemeClr w14:val="tx1"/>
            </w14:solidFill>
          </w14:textFill>
        </w:rPr>
        <w:t>1</w:t>
      </w:r>
      <w:r>
        <w:rPr>
          <w:rFonts w:hint="eastAsia" w:asciiTheme="majorEastAsia" w:hAnsiTheme="majorEastAsia" w:eastAsiaTheme="majorEastAsia"/>
          <w:sz w:val="28"/>
          <w:szCs w:val="28"/>
        </w:rPr>
        <w:t>名</w:t>
      </w:r>
      <w:r>
        <w:rPr>
          <w:rFonts w:asciiTheme="majorEastAsia" w:hAnsiTheme="majorEastAsia" w:eastAsiaTheme="majorEastAsia"/>
          <w:sz w:val="28"/>
          <w:szCs w:val="28"/>
        </w:rPr>
        <w:t>实施</w:t>
      </w:r>
      <w:r>
        <w:rPr>
          <w:rFonts w:hint="eastAsia" w:asciiTheme="majorEastAsia" w:hAnsiTheme="majorEastAsia" w:eastAsiaTheme="majorEastAsia"/>
          <w:sz w:val="28"/>
          <w:szCs w:val="28"/>
          <w:highlight w:val="none"/>
        </w:rPr>
        <w:t>工程师驻场服务，</w:t>
      </w:r>
      <w:r>
        <w:rPr>
          <w:rFonts w:hint="eastAsia" w:asciiTheme="majorEastAsia" w:hAnsiTheme="majorEastAsia" w:eastAsiaTheme="majorEastAsia"/>
          <w:sz w:val="28"/>
          <w:szCs w:val="28"/>
        </w:rPr>
        <w:t>提供5*8小时现场服务，7</w:t>
      </w:r>
      <w:r>
        <w:rPr>
          <w:rFonts w:asciiTheme="majorEastAsia" w:hAnsiTheme="majorEastAsia" w:eastAsiaTheme="majorEastAsia"/>
          <w:sz w:val="28"/>
          <w:szCs w:val="28"/>
        </w:rPr>
        <w:t>*24</w:t>
      </w:r>
      <w:r>
        <w:rPr>
          <w:rFonts w:hint="eastAsia" w:asciiTheme="majorEastAsia" w:hAnsiTheme="majorEastAsia" w:eastAsiaTheme="majorEastAsia"/>
          <w:sz w:val="28"/>
          <w:szCs w:val="28"/>
        </w:rPr>
        <w:t>小时的响应服务，并提供一支专业、稳定团队为医院提供专业服务。</w:t>
      </w:r>
    </w:p>
    <w:bookmarkEnd w:id="4"/>
    <w:p w14:paraId="26963DE2">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（2）系统免费维保期内，提供每月一次的大巡检服务，保证系统在最优化的状态下稳定运行。</w:t>
      </w:r>
    </w:p>
    <w:p w14:paraId="7790175A">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（3）实施厂家必须提供现场7×24小时的响应。按医院通知：工作期间（正常工作日8：00-18：00）故障响应时间不超过0.5 小时，到达现场时间不超过1 小时；非工作期间（正常工作日0:00-8:00、18:00-24:00及节假日）软件故障响应时间不超过1 小时，到达现场时间不超过2 小时；并于4小时内排除故障，保证系统正常运行。</w:t>
      </w:r>
    </w:p>
    <w:p w14:paraId="6ECE3573">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（4）免费提供系统扩充、升级方面的技术支持服务及相应升级后的配套服务。</w:t>
      </w:r>
    </w:p>
    <w:p w14:paraId="3594A39E">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（5）质保期到期后如签订维保合同，每年维保费用不得超过本项目中标金额的1</w:t>
      </w:r>
      <w:r>
        <w:rPr>
          <w:rFonts w:cs="宋体" w:asciiTheme="majorEastAsia" w:hAnsiTheme="majorEastAsia" w:eastAsiaTheme="majorEastAsia"/>
          <w:color w:val="000000" w:themeColor="text1"/>
          <w:sz w:val="28"/>
          <w:szCs w:val="28"/>
          <w:highlight w:val="none"/>
          <w14:textFill>
            <w14:solidFill>
              <w14:schemeClr w14:val="tx1"/>
            </w14:solidFill>
          </w14:textFill>
        </w:rPr>
        <w:t>5</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%，质保期后</w:t>
      </w:r>
      <w:r>
        <w:rPr>
          <w:rFonts w:hint="eastAsia" w:cs="宋体" w:asciiTheme="majorEastAsia" w:hAnsiTheme="majorEastAsia" w:eastAsiaTheme="majorEastAsia"/>
          <w:sz w:val="28"/>
          <w:szCs w:val="28"/>
        </w:rPr>
        <w:t>如需现场驻场服务，维护费用另行商议。维保期内，应用软件系统免费升级。</w:t>
      </w:r>
    </w:p>
    <w:p w14:paraId="4560A370">
      <w:pPr>
        <w:pStyle w:val="4"/>
        <w:numPr>
          <w:ilvl w:val="1"/>
          <w:numId w:val="0"/>
        </w:numPr>
        <w:spacing w:before="120" w:after="120" w:line="240" w:lineRule="auto"/>
        <w:ind w:left="576" w:hanging="576"/>
        <w:rPr>
          <w:rFonts w:asciiTheme="majorEastAsia" w:hAnsiTheme="majorEastAsia" w:eastAsiaTheme="majorEastAsia"/>
          <w:sz w:val="28"/>
          <w:szCs w:val="28"/>
        </w:rPr>
      </w:pPr>
      <w:r>
        <w:rPr>
          <w:rFonts w:hint="eastAsia" w:asciiTheme="majorEastAsia" w:hAnsiTheme="majorEastAsia" w:eastAsiaTheme="majorEastAsia"/>
          <w:sz w:val="28"/>
          <w:szCs w:val="28"/>
        </w:rPr>
        <w:t>5</w:t>
      </w:r>
      <w:r>
        <w:rPr>
          <w:rFonts w:asciiTheme="majorEastAsia" w:hAnsiTheme="majorEastAsia" w:eastAsiaTheme="majorEastAsia"/>
          <w:sz w:val="28"/>
          <w:szCs w:val="28"/>
        </w:rPr>
        <w:t>.</w:t>
      </w:r>
      <w:r>
        <w:rPr>
          <w:rFonts w:hint="eastAsia" w:asciiTheme="majorEastAsia" w:hAnsiTheme="majorEastAsia" w:eastAsiaTheme="majorEastAsia"/>
          <w:sz w:val="28"/>
          <w:szCs w:val="28"/>
        </w:rPr>
        <w:t>验收要求</w:t>
      </w:r>
    </w:p>
    <w:p w14:paraId="58C3EB8F">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试运行期满且系统运行正常后，实施厂家需按合同所列标准，向院方提供完成验收报告及相关资料，包括但不限于本合同涉及的全部有关产品说明书、原厂安装手册、技术文件、资料及安装、测试、试运行合格报告等文档，汇集成册一式二套交予采购人（包括纸质版和电子版）。</w:t>
      </w:r>
    </w:p>
    <w:p w14:paraId="3DFE76B2">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（2）院方收到实施厂家提交的验收报告及相关资料后 5个工作日内组织有关单位验收，并在验收后 5个自然日给予认可或提出修改意见。实施厂家应当按修改意见进行修改，并承担由自身原因导致再次修改的费用。</w:t>
      </w:r>
    </w:p>
    <w:p w14:paraId="040AC76A">
      <w:pPr>
        <w:pStyle w:val="4"/>
        <w:numPr>
          <w:ilvl w:val="1"/>
          <w:numId w:val="0"/>
        </w:numPr>
        <w:spacing w:before="120" w:after="120" w:line="240" w:lineRule="auto"/>
        <w:ind w:left="576" w:hanging="576"/>
        <w:rPr>
          <w:rFonts w:asciiTheme="majorEastAsia" w:hAnsiTheme="majorEastAsia" w:eastAsiaTheme="majorEastAsia"/>
          <w:sz w:val="28"/>
          <w:szCs w:val="28"/>
        </w:rPr>
      </w:pPr>
      <w:r>
        <w:rPr>
          <w:rFonts w:hint="eastAsia" w:asciiTheme="majorEastAsia" w:hAnsiTheme="majorEastAsia" w:eastAsiaTheme="majorEastAsia"/>
          <w:sz w:val="28"/>
          <w:szCs w:val="28"/>
        </w:rPr>
        <w:t>6</w:t>
      </w:r>
      <w:r>
        <w:rPr>
          <w:rFonts w:asciiTheme="majorEastAsia" w:hAnsiTheme="majorEastAsia" w:eastAsiaTheme="majorEastAsia"/>
          <w:sz w:val="28"/>
          <w:szCs w:val="28"/>
        </w:rPr>
        <w:t>.</w:t>
      </w:r>
      <w:r>
        <w:rPr>
          <w:rFonts w:hint="eastAsia" w:asciiTheme="majorEastAsia" w:hAnsiTheme="majorEastAsia" w:eastAsiaTheme="majorEastAsia"/>
          <w:sz w:val="28"/>
          <w:szCs w:val="28"/>
        </w:rPr>
        <w:t>其他要求</w:t>
      </w:r>
    </w:p>
    <w:p w14:paraId="1EBEAE71">
      <w:pPr>
        <w:pStyle w:val="2"/>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（1）▲支持信息系统高等级安全保护功能：</w:t>
      </w:r>
    </w:p>
    <w:p w14:paraId="3747C75D">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1）复杂密码：支持实现密码复杂度校验，密码需大小写字母、特殊字符、数字的组合8位以上；</w:t>
      </w:r>
    </w:p>
    <w:p w14:paraId="3E7715CF">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2）登录失败锁定：登录失败次数超限制后账号锁定；提供登录密码错误登录失败重试次数设置功能，锁定后提示联系</w:t>
      </w:r>
      <w:r>
        <w:rPr>
          <w:rFonts w:hint="eastAsia" w:asciiTheme="majorEastAsia" w:hAnsiTheme="majorEastAsia" w:eastAsiaTheme="majorEastAsia"/>
          <w:sz w:val="28"/>
          <w:szCs w:val="28"/>
        </w:rPr>
        <w:t>数据信息中心</w:t>
      </w:r>
      <w:r>
        <w:rPr>
          <w:rFonts w:hint="eastAsia" w:cs="宋体" w:asciiTheme="majorEastAsia" w:hAnsiTheme="majorEastAsia" w:eastAsiaTheme="majorEastAsia"/>
          <w:sz w:val="28"/>
          <w:szCs w:val="28"/>
        </w:rPr>
        <w:t>解锁；提供</w:t>
      </w:r>
      <w:r>
        <w:rPr>
          <w:rFonts w:hint="eastAsia" w:asciiTheme="majorEastAsia" w:hAnsiTheme="majorEastAsia" w:eastAsiaTheme="majorEastAsia"/>
          <w:sz w:val="28"/>
          <w:szCs w:val="28"/>
        </w:rPr>
        <w:t>数据信息中心</w:t>
      </w:r>
      <w:r>
        <w:rPr>
          <w:rFonts w:hint="eastAsia" w:cs="宋体" w:asciiTheme="majorEastAsia" w:hAnsiTheme="majorEastAsia" w:eastAsiaTheme="majorEastAsia"/>
          <w:sz w:val="28"/>
          <w:szCs w:val="28"/>
        </w:rPr>
        <w:t>登录解锁和密码重置功能。</w:t>
      </w:r>
    </w:p>
    <w:p w14:paraId="37A24AA4">
      <w:pPr>
        <w:pStyle w:val="2"/>
        <w:spacing w:line="360" w:lineRule="auto"/>
        <w:ind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3）日志记录：提供用户登录、登出、验证失败日志记录功能；提供重要事件日志记录功能，提供日志记录查阅浏览功能，不可编辑删除。</w:t>
      </w:r>
    </w:p>
    <w:p w14:paraId="4D3BDDCE">
      <w:pPr>
        <w:pStyle w:val="2"/>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（2）系统兼容性及安装包提供：</w:t>
      </w:r>
    </w:p>
    <w:p w14:paraId="492A0302">
      <w:pPr>
        <w:pStyle w:val="2"/>
        <w:spacing w:line="360" w:lineRule="auto"/>
        <w:ind w:left="630" w:leftChars="300"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1）凡是B/S架构的产品，如需使用默认浏览器，必须支持Chrome内核浏览器；</w:t>
      </w:r>
    </w:p>
    <w:p w14:paraId="431F9AC2">
      <w:pPr>
        <w:pStyle w:val="2"/>
        <w:spacing w:line="360" w:lineRule="auto"/>
        <w:ind w:left="630" w:leftChars="300" w:firstLine="48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2）凡是C/S架构的产品，在项目验收时需提供完整的软件安装包（包含插件，第三方控件等），并定期更新软件安装包。</w:t>
      </w:r>
    </w:p>
    <w:p w14:paraId="21AA9E52">
      <w:pPr>
        <w:pStyle w:val="2"/>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（3）如果出现公司倒闭、转型或者其他原因而导致不能提供后续维护、实施、研发等服务的，必须提前告知医院且免费提供源代码，保证医院业务正常开展。（提供书面承诺函并加盖公章）</w:t>
      </w:r>
    </w:p>
    <w:p w14:paraId="52644277">
      <w:pPr>
        <w:pStyle w:val="2"/>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w:t>
      </w:r>
      <w:r>
        <w:rPr>
          <w:rFonts w:cs="宋体" w:asciiTheme="majorEastAsia" w:hAnsiTheme="majorEastAsia" w:eastAsiaTheme="majorEastAsia"/>
          <w:sz w:val="28"/>
          <w:szCs w:val="28"/>
        </w:rPr>
        <w:t>4</w:t>
      </w:r>
      <w:r>
        <w:rPr>
          <w:rFonts w:hint="eastAsia" w:cs="宋体" w:asciiTheme="majorEastAsia" w:hAnsiTheme="majorEastAsia" w:eastAsiaTheme="majorEastAsia"/>
          <w:sz w:val="28"/>
          <w:szCs w:val="28"/>
        </w:rPr>
        <w:t>）支持开放代码安全扫描功能。</w:t>
      </w:r>
    </w:p>
    <w:p w14:paraId="5D2F985A">
      <w:pPr>
        <w:pStyle w:val="2"/>
        <w:spacing w:line="360" w:lineRule="auto"/>
        <w:rPr>
          <w:rFonts w:asciiTheme="majorEastAsia" w:hAnsiTheme="majorEastAsia" w:eastAsiaTheme="majorEastAsia"/>
          <w:sz w:val="28"/>
          <w:szCs w:val="28"/>
        </w:rPr>
      </w:pPr>
      <w:r>
        <w:rPr>
          <w:rFonts w:hint="eastAsia" w:cs="宋体" w:asciiTheme="majorEastAsia" w:hAnsiTheme="majorEastAsia" w:eastAsiaTheme="majorEastAsia"/>
          <w:sz w:val="28"/>
          <w:szCs w:val="28"/>
        </w:rPr>
        <w:t>（</w:t>
      </w:r>
      <w:r>
        <w:rPr>
          <w:rFonts w:cs="宋体" w:asciiTheme="majorEastAsia" w:hAnsiTheme="majorEastAsia" w:eastAsiaTheme="majorEastAsia"/>
          <w:sz w:val="28"/>
          <w:szCs w:val="28"/>
        </w:rPr>
        <w:t>5</w:t>
      </w:r>
      <w:r>
        <w:rPr>
          <w:rFonts w:hint="eastAsia" w:cs="宋体" w:asciiTheme="majorEastAsia" w:hAnsiTheme="majorEastAsia" w:eastAsiaTheme="majorEastAsia"/>
          <w:sz w:val="28"/>
          <w:szCs w:val="28"/>
        </w:rPr>
        <w:t>）禁止特权管理账户。</w:t>
      </w:r>
      <w:bookmarkStart w:id="5" w:name="_Hlk83026633"/>
    </w:p>
    <w:p w14:paraId="55DCF74F">
      <w:pPr>
        <w:pStyle w:val="2"/>
        <w:rPr>
          <w:rFonts w:asciiTheme="majorEastAsia" w:hAnsiTheme="majorEastAsia" w:eastAsiaTheme="majorEastAsia"/>
          <w:sz w:val="28"/>
          <w:szCs w:val="28"/>
        </w:rPr>
      </w:pPr>
    </w:p>
    <w:bookmarkEnd w:id="5"/>
    <w:p w14:paraId="494FE865">
      <w:pPr>
        <w:pStyle w:val="43"/>
        <w:spacing w:before="46" w:after="93"/>
        <w:ind w:left="0" w:leftChars="0" w:firstLine="0" w:firstLineChars="0"/>
        <w:rPr>
          <w:rFonts w:asciiTheme="majorEastAsia" w:hAnsiTheme="majorEastAsia" w:eastAsiaTheme="majorEastAsia"/>
          <w:sz w:val="21"/>
          <w:szCs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4B6A">
    <w:pPr>
      <w:pStyle w:val="21"/>
      <w:jc w:val="center"/>
    </w:pPr>
    <w:r>
      <w:rPr>
        <w:rFonts w:hint="eastAsia"/>
      </w:rPr>
      <w:t>第</w:t>
    </w:r>
    <w:r>
      <w:fldChar w:fldCharType="begin"/>
    </w:r>
    <w:r>
      <w:instrText xml:space="preserve">PAGE   \* MERGEFORMAT</w:instrText>
    </w:r>
    <w:r>
      <w:fldChar w:fldCharType="separate"/>
    </w:r>
    <w:r>
      <w:rPr>
        <w:lang w:val="zh-CN"/>
      </w:rPr>
      <w:t>27</w:t>
    </w:r>
    <w:r>
      <w:fldChar w:fldCharType="end"/>
    </w:r>
    <w:r>
      <w:rPr>
        <w:rFonts w:hint="eastAsia"/>
      </w:rPr>
      <w:t>页</w:t>
    </w:r>
  </w:p>
  <w:p w14:paraId="0FC6B51B">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D6100"/>
    <w:multiLevelType w:val="singleLevel"/>
    <w:tmpl w:val="8E2D6100"/>
    <w:lvl w:ilvl="0" w:tentative="0">
      <w:start w:val="1"/>
      <w:numFmt w:val="decimal"/>
      <w:suff w:val="nothing"/>
      <w:lvlText w:val="%1）"/>
      <w:lvlJc w:val="left"/>
    </w:lvl>
  </w:abstractNum>
  <w:abstractNum w:abstractNumId="1">
    <w:nsid w:val="8FB80D0C"/>
    <w:multiLevelType w:val="singleLevel"/>
    <w:tmpl w:val="8FB80D0C"/>
    <w:lvl w:ilvl="0" w:tentative="0">
      <w:start w:val="1"/>
      <w:numFmt w:val="decimal"/>
      <w:suff w:val="nothing"/>
      <w:lvlText w:val="%1）"/>
      <w:lvlJc w:val="left"/>
    </w:lvl>
  </w:abstractNum>
  <w:abstractNum w:abstractNumId="2">
    <w:nsid w:val="D8AE488C"/>
    <w:multiLevelType w:val="multilevel"/>
    <w:tmpl w:val="D8AE488C"/>
    <w:lvl w:ilvl="0" w:tentative="0">
      <w:start w:val="1"/>
      <w:numFmt w:val="decimal"/>
      <w:suff w:val="nothing"/>
      <w:lvlText w:val="%1）"/>
      <w:lvlJc w:val="left"/>
    </w:lvl>
    <w:lvl w:ilvl="1" w:tentative="0">
      <w:start w:val="1"/>
      <w:numFmt w:val="lowerLetter"/>
      <w:suff w:val="nothing"/>
      <w:lvlText w:val="%2."/>
      <w:lvlJc w:val="left"/>
      <w:pPr>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DDC6C17F"/>
    <w:multiLevelType w:val="singleLevel"/>
    <w:tmpl w:val="DDC6C17F"/>
    <w:lvl w:ilvl="0" w:tentative="0">
      <w:start w:val="1"/>
      <w:numFmt w:val="decimal"/>
      <w:suff w:val="nothing"/>
      <w:lvlText w:val="%1）"/>
      <w:lvlJc w:val="left"/>
    </w:lvl>
  </w:abstractNum>
  <w:abstractNum w:abstractNumId="4">
    <w:nsid w:val="F811FEC9"/>
    <w:multiLevelType w:val="singleLevel"/>
    <w:tmpl w:val="F811FEC9"/>
    <w:lvl w:ilvl="0" w:tentative="0">
      <w:start w:val="1"/>
      <w:numFmt w:val="decimal"/>
      <w:suff w:val="nothing"/>
      <w:lvlText w:val="%1）"/>
      <w:lvlJc w:val="left"/>
    </w:lvl>
  </w:abstractNum>
  <w:abstractNum w:abstractNumId="5">
    <w:nsid w:val="F9983C99"/>
    <w:multiLevelType w:val="multilevel"/>
    <w:tmpl w:val="F9983C99"/>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6988383"/>
    <w:multiLevelType w:val="singleLevel"/>
    <w:tmpl w:val="06988383"/>
    <w:lvl w:ilvl="0" w:tentative="0">
      <w:start w:val="1"/>
      <w:numFmt w:val="decimal"/>
      <w:suff w:val="nothing"/>
      <w:lvlText w:val="%1）"/>
      <w:lvlJc w:val="left"/>
    </w:lvl>
  </w:abstractNum>
  <w:abstractNum w:abstractNumId="7">
    <w:nsid w:val="08EF27C3"/>
    <w:multiLevelType w:val="multilevel"/>
    <w:tmpl w:val="08EF27C3"/>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A27E1B"/>
    <w:multiLevelType w:val="multilevel"/>
    <w:tmpl w:val="0BA27E1B"/>
    <w:lvl w:ilvl="0" w:tentative="0">
      <w:start w:val="1"/>
      <w:numFmt w:val="decimal"/>
      <w:suff w:val="nothing"/>
      <w:lvlText w:val="%1）"/>
      <w:lvlJc w:val="left"/>
    </w:lvl>
    <w:lvl w:ilvl="1" w:tentative="0">
      <w:start w:val="1"/>
      <w:numFmt w:val="lowerLetter"/>
      <w:suff w:val="nothing"/>
      <w:lvlText w:val="%2."/>
      <w:lvlJc w:val="left"/>
      <w:pPr>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
    <w:nsid w:val="17AAAFE9"/>
    <w:multiLevelType w:val="singleLevel"/>
    <w:tmpl w:val="17AAAFE9"/>
    <w:lvl w:ilvl="0" w:tentative="0">
      <w:start w:val="1"/>
      <w:numFmt w:val="decimal"/>
      <w:suff w:val="nothing"/>
      <w:lvlText w:val="%1）"/>
      <w:lvlJc w:val="left"/>
    </w:lvl>
  </w:abstractNum>
  <w:abstractNum w:abstractNumId="10">
    <w:nsid w:val="30CD6DEE"/>
    <w:multiLevelType w:val="singleLevel"/>
    <w:tmpl w:val="30CD6DEE"/>
    <w:lvl w:ilvl="0" w:tentative="0">
      <w:start w:val="1"/>
      <w:numFmt w:val="decimal"/>
      <w:suff w:val="nothing"/>
      <w:lvlText w:val="%1）"/>
      <w:lvlJc w:val="left"/>
    </w:lvl>
  </w:abstractNum>
  <w:abstractNum w:abstractNumId="11">
    <w:nsid w:val="46072F5C"/>
    <w:multiLevelType w:val="multilevel"/>
    <w:tmpl w:val="46072F5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5065047F"/>
    <w:multiLevelType w:val="multilevel"/>
    <w:tmpl w:val="50650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A47424E"/>
    <w:multiLevelType w:val="singleLevel"/>
    <w:tmpl w:val="5A47424E"/>
    <w:lvl w:ilvl="0" w:tentative="0">
      <w:start w:val="1"/>
      <w:numFmt w:val="decimal"/>
      <w:suff w:val="nothing"/>
      <w:lvlText w:val="%1）"/>
      <w:lvlJc w:val="left"/>
    </w:lvl>
  </w:abstractNum>
  <w:abstractNum w:abstractNumId="14">
    <w:nsid w:val="5D449FAC"/>
    <w:multiLevelType w:val="singleLevel"/>
    <w:tmpl w:val="5D449FAC"/>
    <w:lvl w:ilvl="0" w:tentative="0">
      <w:start w:val="1"/>
      <w:numFmt w:val="decimal"/>
      <w:suff w:val="nothing"/>
      <w:lvlText w:val="%1）"/>
      <w:lvlJc w:val="left"/>
    </w:lvl>
  </w:abstractNum>
  <w:abstractNum w:abstractNumId="15">
    <w:nsid w:val="5F1B6736"/>
    <w:multiLevelType w:val="multilevel"/>
    <w:tmpl w:val="5F1B673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293623D"/>
    <w:multiLevelType w:val="multilevel"/>
    <w:tmpl w:val="6293623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FF42DB9"/>
    <w:multiLevelType w:val="singleLevel"/>
    <w:tmpl w:val="6FF42DB9"/>
    <w:lvl w:ilvl="0" w:tentative="0">
      <w:start w:val="1"/>
      <w:numFmt w:val="decimal"/>
      <w:suff w:val="nothing"/>
      <w:lvlText w:val="%1）"/>
      <w:lvlJc w:val="left"/>
    </w:lvl>
  </w:abstractNum>
  <w:abstractNum w:abstractNumId="18">
    <w:nsid w:val="76590328"/>
    <w:multiLevelType w:val="multilevel"/>
    <w:tmpl w:val="76590328"/>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2"/>
  </w:num>
  <w:num w:numId="4">
    <w:abstractNumId w:val="3"/>
  </w:num>
  <w:num w:numId="5">
    <w:abstractNumId w:val="6"/>
  </w:num>
  <w:num w:numId="6">
    <w:abstractNumId w:val="4"/>
  </w:num>
  <w:num w:numId="7">
    <w:abstractNumId w:val="14"/>
  </w:num>
  <w:num w:numId="8">
    <w:abstractNumId w:val="1"/>
  </w:num>
  <w:num w:numId="9">
    <w:abstractNumId w:val="0"/>
  </w:num>
  <w:num w:numId="10">
    <w:abstractNumId w:val="13"/>
  </w:num>
  <w:num w:numId="11">
    <w:abstractNumId w:val="12"/>
  </w:num>
  <w:num w:numId="12">
    <w:abstractNumId w:val="10"/>
  </w:num>
  <w:num w:numId="13">
    <w:abstractNumId w:val="9"/>
  </w:num>
  <w:num w:numId="14">
    <w:abstractNumId w:val="17"/>
  </w:num>
  <w:num w:numId="15">
    <w:abstractNumId w:val="7"/>
  </w:num>
  <w:num w:numId="16">
    <w:abstractNumId w:val="15"/>
  </w:num>
  <w:num w:numId="17">
    <w:abstractNumId w:val="11"/>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082EED"/>
    <w:rsid w:val="00002577"/>
    <w:rsid w:val="00003783"/>
    <w:rsid w:val="00005F52"/>
    <w:rsid w:val="000103A7"/>
    <w:rsid w:val="000117B5"/>
    <w:rsid w:val="00013361"/>
    <w:rsid w:val="00020635"/>
    <w:rsid w:val="00021709"/>
    <w:rsid w:val="0002254D"/>
    <w:rsid w:val="00023881"/>
    <w:rsid w:val="00023937"/>
    <w:rsid w:val="000241B0"/>
    <w:rsid w:val="000257A1"/>
    <w:rsid w:val="000264FD"/>
    <w:rsid w:val="00030D1B"/>
    <w:rsid w:val="00031F1F"/>
    <w:rsid w:val="000403B3"/>
    <w:rsid w:val="00047516"/>
    <w:rsid w:val="00050BAF"/>
    <w:rsid w:val="000515BA"/>
    <w:rsid w:val="000527B4"/>
    <w:rsid w:val="000536AE"/>
    <w:rsid w:val="0005371D"/>
    <w:rsid w:val="00055187"/>
    <w:rsid w:val="00056742"/>
    <w:rsid w:val="00057532"/>
    <w:rsid w:val="000604BA"/>
    <w:rsid w:val="000653CA"/>
    <w:rsid w:val="000668B0"/>
    <w:rsid w:val="00066F69"/>
    <w:rsid w:val="00071E81"/>
    <w:rsid w:val="000746F2"/>
    <w:rsid w:val="00080757"/>
    <w:rsid w:val="00081AE3"/>
    <w:rsid w:val="00082EED"/>
    <w:rsid w:val="00083FD8"/>
    <w:rsid w:val="0008459C"/>
    <w:rsid w:val="00084C79"/>
    <w:rsid w:val="00085824"/>
    <w:rsid w:val="00085882"/>
    <w:rsid w:val="000926CC"/>
    <w:rsid w:val="00092FDA"/>
    <w:rsid w:val="00094299"/>
    <w:rsid w:val="00094B87"/>
    <w:rsid w:val="000961DE"/>
    <w:rsid w:val="000963A9"/>
    <w:rsid w:val="000A4EAB"/>
    <w:rsid w:val="000A564A"/>
    <w:rsid w:val="000A750D"/>
    <w:rsid w:val="000B0B2E"/>
    <w:rsid w:val="000B3207"/>
    <w:rsid w:val="000B5193"/>
    <w:rsid w:val="000B6F8B"/>
    <w:rsid w:val="000B7500"/>
    <w:rsid w:val="000C4390"/>
    <w:rsid w:val="000C5B09"/>
    <w:rsid w:val="000C66DC"/>
    <w:rsid w:val="000C7956"/>
    <w:rsid w:val="000D034D"/>
    <w:rsid w:val="000D1D63"/>
    <w:rsid w:val="000D2CE5"/>
    <w:rsid w:val="000D3C86"/>
    <w:rsid w:val="000D7D77"/>
    <w:rsid w:val="000E130A"/>
    <w:rsid w:val="000E26F7"/>
    <w:rsid w:val="000E2CB8"/>
    <w:rsid w:val="000E3343"/>
    <w:rsid w:val="000E74A2"/>
    <w:rsid w:val="000E7650"/>
    <w:rsid w:val="000F0B4C"/>
    <w:rsid w:val="000F1F70"/>
    <w:rsid w:val="000F4EB7"/>
    <w:rsid w:val="000F6700"/>
    <w:rsid w:val="00100AF8"/>
    <w:rsid w:val="001011CC"/>
    <w:rsid w:val="0010190C"/>
    <w:rsid w:val="00102BDF"/>
    <w:rsid w:val="00106308"/>
    <w:rsid w:val="001071DA"/>
    <w:rsid w:val="001107CE"/>
    <w:rsid w:val="00117055"/>
    <w:rsid w:val="0012045D"/>
    <w:rsid w:val="00122A3B"/>
    <w:rsid w:val="00122CB5"/>
    <w:rsid w:val="00122F4D"/>
    <w:rsid w:val="001315D9"/>
    <w:rsid w:val="00132EE4"/>
    <w:rsid w:val="00135665"/>
    <w:rsid w:val="0014445B"/>
    <w:rsid w:val="0014774C"/>
    <w:rsid w:val="001505A2"/>
    <w:rsid w:val="00154AD8"/>
    <w:rsid w:val="00154F1A"/>
    <w:rsid w:val="001557BE"/>
    <w:rsid w:val="00156640"/>
    <w:rsid w:val="00163443"/>
    <w:rsid w:val="00167828"/>
    <w:rsid w:val="001678AC"/>
    <w:rsid w:val="00170173"/>
    <w:rsid w:val="00170B89"/>
    <w:rsid w:val="00171E2F"/>
    <w:rsid w:val="001750C3"/>
    <w:rsid w:val="001753A3"/>
    <w:rsid w:val="00177D50"/>
    <w:rsid w:val="001807CA"/>
    <w:rsid w:val="001827C4"/>
    <w:rsid w:val="00183E70"/>
    <w:rsid w:val="001914DA"/>
    <w:rsid w:val="00194FED"/>
    <w:rsid w:val="001952B6"/>
    <w:rsid w:val="001957E7"/>
    <w:rsid w:val="00196890"/>
    <w:rsid w:val="00196EC2"/>
    <w:rsid w:val="00197698"/>
    <w:rsid w:val="00197EEE"/>
    <w:rsid w:val="001A187F"/>
    <w:rsid w:val="001A4A3C"/>
    <w:rsid w:val="001A5B3D"/>
    <w:rsid w:val="001A73EF"/>
    <w:rsid w:val="001A7485"/>
    <w:rsid w:val="001B01D3"/>
    <w:rsid w:val="001B07AA"/>
    <w:rsid w:val="001B0BCA"/>
    <w:rsid w:val="001B36E7"/>
    <w:rsid w:val="001B3A7D"/>
    <w:rsid w:val="001B5D89"/>
    <w:rsid w:val="001B6D15"/>
    <w:rsid w:val="001B6DDA"/>
    <w:rsid w:val="001B7839"/>
    <w:rsid w:val="001C24B6"/>
    <w:rsid w:val="001C4C58"/>
    <w:rsid w:val="001C5186"/>
    <w:rsid w:val="001C661B"/>
    <w:rsid w:val="001D0822"/>
    <w:rsid w:val="001D0DC9"/>
    <w:rsid w:val="001D3D6F"/>
    <w:rsid w:val="001D7A5F"/>
    <w:rsid w:val="001E261D"/>
    <w:rsid w:val="001E56DE"/>
    <w:rsid w:val="001E5D05"/>
    <w:rsid w:val="001E6F1D"/>
    <w:rsid w:val="001E744D"/>
    <w:rsid w:val="001F36A4"/>
    <w:rsid w:val="001F3DA5"/>
    <w:rsid w:val="001F4929"/>
    <w:rsid w:val="001F4995"/>
    <w:rsid w:val="001F5B63"/>
    <w:rsid w:val="001F69F7"/>
    <w:rsid w:val="001F704C"/>
    <w:rsid w:val="002002A7"/>
    <w:rsid w:val="0020033F"/>
    <w:rsid w:val="00206ECF"/>
    <w:rsid w:val="002121B6"/>
    <w:rsid w:val="00213D24"/>
    <w:rsid w:val="00216F91"/>
    <w:rsid w:val="00217346"/>
    <w:rsid w:val="00217D99"/>
    <w:rsid w:val="00222975"/>
    <w:rsid w:val="00223B00"/>
    <w:rsid w:val="00225FD2"/>
    <w:rsid w:val="002306B9"/>
    <w:rsid w:val="00231C4C"/>
    <w:rsid w:val="002333C6"/>
    <w:rsid w:val="002338F9"/>
    <w:rsid w:val="0023403E"/>
    <w:rsid w:val="00234EC1"/>
    <w:rsid w:val="00237A51"/>
    <w:rsid w:val="002432E0"/>
    <w:rsid w:val="002436D1"/>
    <w:rsid w:val="00243907"/>
    <w:rsid w:val="00243C5D"/>
    <w:rsid w:val="00244076"/>
    <w:rsid w:val="00245EAE"/>
    <w:rsid w:val="002460E6"/>
    <w:rsid w:val="0025624F"/>
    <w:rsid w:val="00256817"/>
    <w:rsid w:val="00256D7C"/>
    <w:rsid w:val="00262540"/>
    <w:rsid w:val="002638C1"/>
    <w:rsid w:val="00263C3C"/>
    <w:rsid w:val="0026410B"/>
    <w:rsid w:val="002643BB"/>
    <w:rsid w:val="002646D5"/>
    <w:rsid w:val="00264919"/>
    <w:rsid w:val="0026548E"/>
    <w:rsid w:val="00270D35"/>
    <w:rsid w:val="00273E51"/>
    <w:rsid w:val="00276A34"/>
    <w:rsid w:val="00276CEC"/>
    <w:rsid w:val="002815DE"/>
    <w:rsid w:val="00281CB3"/>
    <w:rsid w:val="00286F51"/>
    <w:rsid w:val="00287460"/>
    <w:rsid w:val="002920C1"/>
    <w:rsid w:val="00292DB6"/>
    <w:rsid w:val="002941FB"/>
    <w:rsid w:val="00294CE3"/>
    <w:rsid w:val="0029560B"/>
    <w:rsid w:val="00295D56"/>
    <w:rsid w:val="00297C5A"/>
    <w:rsid w:val="002A0489"/>
    <w:rsid w:val="002A0D15"/>
    <w:rsid w:val="002A154D"/>
    <w:rsid w:val="002A1DE2"/>
    <w:rsid w:val="002A4957"/>
    <w:rsid w:val="002B0E92"/>
    <w:rsid w:val="002B38A9"/>
    <w:rsid w:val="002B38F6"/>
    <w:rsid w:val="002B556B"/>
    <w:rsid w:val="002B7792"/>
    <w:rsid w:val="002C1044"/>
    <w:rsid w:val="002C28F0"/>
    <w:rsid w:val="002C3779"/>
    <w:rsid w:val="002C51D1"/>
    <w:rsid w:val="002C60B8"/>
    <w:rsid w:val="002C6626"/>
    <w:rsid w:val="002D229D"/>
    <w:rsid w:val="002D5D7B"/>
    <w:rsid w:val="002D65E8"/>
    <w:rsid w:val="002E4784"/>
    <w:rsid w:val="002F0E4A"/>
    <w:rsid w:val="002F1CA4"/>
    <w:rsid w:val="002F310C"/>
    <w:rsid w:val="002F3E5B"/>
    <w:rsid w:val="002F40A8"/>
    <w:rsid w:val="002F6F83"/>
    <w:rsid w:val="002F7511"/>
    <w:rsid w:val="003003A1"/>
    <w:rsid w:val="00300D2A"/>
    <w:rsid w:val="00302B09"/>
    <w:rsid w:val="00304338"/>
    <w:rsid w:val="0030505A"/>
    <w:rsid w:val="0030645A"/>
    <w:rsid w:val="00306513"/>
    <w:rsid w:val="00307627"/>
    <w:rsid w:val="00311CEB"/>
    <w:rsid w:val="003143AC"/>
    <w:rsid w:val="003146F0"/>
    <w:rsid w:val="0031595E"/>
    <w:rsid w:val="00315A67"/>
    <w:rsid w:val="00315CA0"/>
    <w:rsid w:val="00320B3E"/>
    <w:rsid w:val="00322E04"/>
    <w:rsid w:val="00324C21"/>
    <w:rsid w:val="003270E1"/>
    <w:rsid w:val="00330AD8"/>
    <w:rsid w:val="003344B7"/>
    <w:rsid w:val="00335CDF"/>
    <w:rsid w:val="00336596"/>
    <w:rsid w:val="00340AB9"/>
    <w:rsid w:val="00341D97"/>
    <w:rsid w:val="003449F2"/>
    <w:rsid w:val="00344AAA"/>
    <w:rsid w:val="00344AC1"/>
    <w:rsid w:val="00345813"/>
    <w:rsid w:val="003471E7"/>
    <w:rsid w:val="003472C2"/>
    <w:rsid w:val="0035255A"/>
    <w:rsid w:val="00355A2A"/>
    <w:rsid w:val="00357745"/>
    <w:rsid w:val="00357E77"/>
    <w:rsid w:val="00357F27"/>
    <w:rsid w:val="0036168D"/>
    <w:rsid w:val="00362386"/>
    <w:rsid w:val="00363EFB"/>
    <w:rsid w:val="00364729"/>
    <w:rsid w:val="00364986"/>
    <w:rsid w:val="00367418"/>
    <w:rsid w:val="00372F28"/>
    <w:rsid w:val="00377B8C"/>
    <w:rsid w:val="00384FBF"/>
    <w:rsid w:val="00385135"/>
    <w:rsid w:val="00390BFB"/>
    <w:rsid w:val="0039144C"/>
    <w:rsid w:val="00391C1E"/>
    <w:rsid w:val="00393D0D"/>
    <w:rsid w:val="0039463E"/>
    <w:rsid w:val="003961C8"/>
    <w:rsid w:val="003975B2"/>
    <w:rsid w:val="003A2917"/>
    <w:rsid w:val="003A2BC2"/>
    <w:rsid w:val="003A347B"/>
    <w:rsid w:val="003A5094"/>
    <w:rsid w:val="003A5F41"/>
    <w:rsid w:val="003C115A"/>
    <w:rsid w:val="003C1A7E"/>
    <w:rsid w:val="003C20F5"/>
    <w:rsid w:val="003C53A8"/>
    <w:rsid w:val="003C6776"/>
    <w:rsid w:val="003C7310"/>
    <w:rsid w:val="003C76E7"/>
    <w:rsid w:val="003D1DDC"/>
    <w:rsid w:val="003D30C0"/>
    <w:rsid w:val="003D4E4E"/>
    <w:rsid w:val="003D54B9"/>
    <w:rsid w:val="003D5588"/>
    <w:rsid w:val="003E14BE"/>
    <w:rsid w:val="003E34DB"/>
    <w:rsid w:val="003E3FC0"/>
    <w:rsid w:val="003E64A4"/>
    <w:rsid w:val="003E7F53"/>
    <w:rsid w:val="003F0458"/>
    <w:rsid w:val="003F0D87"/>
    <w:rsid w:val="003F3170"/>
    <w:rsid w:val="003F44A7"/>
    <w:rsid w:val="003F515E"/>
    <w:rsid w:val="003F64C2"/>
    <w:rsid w:val="003F79EF"/>
    <w:rsid w:val="00401055"/>
    <w:rsid w:val="0040149D"/>
    <w:rsid w:val="00401768"/>
    <w:rsid w:val="004029A2"/>
    <w:rsid w:val="004058F9"/>
    <w:rsid w:val="0040790F"/>
    <w:rsid w:val="00410EB9"/>
    <w:rsid w:val="0041119B"/>
    <w:rsid w:val="004155C6"/>
    <w:rsid w:val="00416B1A"/>
    <w:rsid w:val="00416E16"/>
    <w:rsid w:val="004213C4"/>
    <w:rsid w:val="00422270"/>
    <w:rsid w:val="0042249C"/>
    <w:rsid w:val="004241C4"/>
    <w:rsid w:val="004301F9"/>
    <w:rsid w:val="00431F71"/>
    <w:rsid w:val="00433236"/>
    <w:rsid w:val="004349FE"/>
    <w:rsid w:val="00437EE1"/>
    <w:rsid w:val="00440473"/>
    <w:rsid w:val="00440FC6"/>
    <w:rsid w:val="00444E01"/>
    <w:rsid w:val="0044589B"/>
    <w:rsid w:val="00446320"/>
    <w:rsid w:val="004477A6"/>
    <w:rsid w:val="00452E66"/>
    <w:rsid w:val="00456407"/>
    <w:rsid w:val="0045678E"/>
    <w:rsid w:val="00457304"/>
    <w:rsid w:val="00457FE8"/>
    <w:rsid w:val="00460EC5"/>
    <w:rsid w:val="00461C6A"/>
    <w:rsid w:val="00463313"/>
    <w:rsid w:val="00464FD6"/>
    <w:rsid w:val="004655AD"/>
    <w:rsid w:val="00467B3B"/>
    <w:rsid w:val="00470362"/>
    <w:rsid w:val="004724FA"/>
    <w:rsid w:val="00473528"/>
    <w:rsid w:val="0047497D"/>
    <w:rsid w:val="004761C5"/>
    <w:rsid w:val="004773D9"/>
    <w:rsid w:val="0048121C"/>
    <w:rsid w:val="0048416C"/>
    <w:rsid w:val="00484684"/>
    <w:rsid w:val="00487B2E"/>
    <w:rsid w:val="00487C6E"/>
    <w:rsid w:val="004903B2"/>
    <w:rsid w:val="004916C3"/>
    <w:rsid w:val="0049461D"/>
    <w:rsid w:val="004A19B5"/>
    <w:rsid w:val="004A1B1D"/>
    <w:rsid w:val="004A2005"/>
    <w:rsid w:val="004A31D7"/>
    <w:rsid w:val="004A4923"/>
    <w:rsid w:val="004A50FF"/>
    <w:rsid w:val="004A6CFE"/>
    <w:rsid w:val="004B0F7C"/>
    <w:rsid w:val="004B19FD"/>
    <w:rsid w:val="004B2E23"/>
    <w:rsid w:val="004B6A39"/>
    <w:rsid w:val="004B7D10"/>
    <w:rsid w:val="004C11BC"/>
    <w:rsid w:val="004C175A"/>
    <w:rsid w:val="004C1D87"/>
    <w:rsid w:val="004C2DA3"/>
    <w:rsid w:val="004C2F50"/>
    <w:rsid w:val="004C3BCB"/>
    <w:rsid w:val="004C409A"/>
    <w:rsid w:val="004C6E35"/>
    <w:rsid w:val="004D0437"/>
    <w:rsid w:val="004D1BB0"/>
    <w:rsid w:val="004D728D"/>
    <w:rsid w:val="004E0596"/>
    <w:rsid w:val="004E05F8"/>
    <w:rsid w:val="004E106F"/>
    <w:rsid w:val="004E12D4"/>
    <w:rsid w:val="004E1E97"/>
    <w:rsid w:val="004E208E"/>
    <w:rsid w:val="004E440A"/>
    <w:rsid w:val="004E44D2"/>
    <w:rsid w:val="004E6E83"/>
    <w:rsid w:val="004F0E43"/>
    <w:rsid w:val="004F0EFF"/>
    <w:rsid w:val="004F36CF"/>
    <w:rsid w:val="004F3AED"/>
    <w:rsid w:val="004F632F"/>
    <w:rsid w:val="004F647B"/>
    <w:rsid w:val="0050144A"/>
    <w:rsid w:val="00501825"/>
    <w:rsid w:val="00505112"/>
    <w:rsid w:val="00506FEC"/>
    <w:rsid w:val="0050707A"/>
    <w:rsid w:val="0050772C"/>
    <w:rsid w:val="00510CBF"/>
    <w:rsid w:val="00512A19"/>
    <w:rsid w:val="00512FB6"/>
    <w:rsid w:val="00513ACA"/>
    <w:rsid w:val="00520F04"/>
    <w:rsid w:val="00521790"/>
    <w:rsid w:val="0052368C"/>
    <w:rsid w:val="0052386E"/>
    <w:rsid w:val="00525151"/>
    <w:rsid w:val="00525A40"/>
    <w:rsid w:val="005306C1"/>
    <w:rsid w:val="005337E6"/>
    <w:rsid w:val="00535989"/>
    <w:rsid w:val="005375A1"/>
    <w:rsid w:val="00542304"/>
    <w:rsid w:val="00543097"/>
    <w:rsid w:val="005433C4"/>
    <w:rsid w:val="00544086"/>
    <w:rsid w:val="0054663B"/>
    <w:rsid w:val="00551EBB"/>
    <w:rsid w:val="00553495"/>
    <w:rsid w:val="005536AF"/>
    <w:rsid w:val="005613FA"/>
    <w:rsid w:val="00563029"/>
    <w:rsid w:val="0056376E"/>
    <w:rsid w:val="00563DF1"/>
    <w:rsid w:val="00564176"/>
    <w:rsid w:val="005644FB"/>
    <w:rsid w:val="00565775"/>
    <w:rsid w:val="00567349"/>
    <w:rsid w:val="005704BF"/>
    <w:rsid w:val="005704EB"/>
    <w:rsid w:val="0057610A"/>
    <w:rsid w:val="00577A32"/>
    <w:rsid w:val="005816B3"/>
    <w:rsid w:val="00585F9E"/>
    <w:rsid w:val="005908A1"/>
    <w:rsid w:val="00590B25"/>
    <w:rsid w:val="0059268B"/>
    <w:rsid w:val="00593C85"/>
    <w:rsid w:val="0059518C"/>
    <w:rsid w:val="005960FD"/>
    <w:rsid w:val="005A1000"/>
    <w:rsid w:val="005A7011"/>
    <w:rsid w:val="005A7787"/>
    <w:rsid w:val="005B108E"/>
    <w:rsid w:val="005B3473"/>
    <w:rsid w:val="005B4595"/>
    <w:rsid w:val="005B4D39"/>
    <w:rsid w:val="005B5456"/>
    <w:rsid w:val="005C16E4"/>
    <w:rsid w:val="005C37B2"/>
    <w:rsid w:val="005C52D4"/>
    <w:rsid w:val="005D14F8"/>
    <w:rsid w:val="005D3AA9"/>
    <w:rsid w:val="005D417B"/>
    <w:rsid w:val="005E0BF4"/>
    <w:rsid w:val="005E0F2C"/>
    <w:rsid w:val="005E175C"/>
    <w:rsid w:val="005E24F0"/>
    <w:rsid w:val="005E440B"/>
    <w:rsid w:val="005E643F"/>
    <w:rsid w:val="005E69CF"/>
    <w:rsid w:val="005F0714"/>
    <w:rsid w:val="005F10AF"/>
    <w:rsid w:val="005F1905"/>
    <w:rsid w:val="005F37EA"/>
    <w:rsid w:val="005F398E"/>
    <w:rsid w:val="005F699C"/>
    <w:rsid w:val="005F789D"/>
    <w:rsid w:val="005F7BCB"/>
    <w:rsid w:val="00601452"/>
    <w:rsid w:val="00603DBB"/>
    <w:rsid w:val="006045CD"/>
    <w:rsid w:val="00604D6E"/>
    <w:rsid w:val="00606991"/>
    <w:rsid w:val="0060728F"/>
    <w:rsid w:val="00610A2E"/>
    <w:rsid w:val="00611262"/>
    <w:rsid w:val="006143CF"/>
    <w:rsid w:val="006235C8"/>
    <w:rsid w:val="00623CFE"/>
    <w:rsid w:val="006242CD"/>
    <w:rsid w:val="006251D7"/>
    <w:rsid w:val="006308A5"/>
    <w:rsid w:val="0063379E"/>
    <w:rsid w:val="00637564"/>
    <w:rsid w:val="006404A9"/>
    <w:rsid w:val="0064147F"/>
    <w:rsid w:val="006458CC"/>
    <w:rsid w:val="00651332"/>
    <w:rsid w:val="00652513"/>
    <w:rsid w:val="00655B41"/>
    <w:rsid w:val="00660A0E"/>
    <w:rsid w:val="00661447"/>
    <w:rsid w:val="0066227C"/>
    <w:rsid w:val="00662AAA"/>
    <w:rsid w:val="00663B9B"/>
    <w:rsid w:val="00663C10"/>
    <w:rsid w:val="0066738C"/>
    <w:rsid w:val="00667A8A"/>
    <w:rsid w:val="006704F4"/>
    <w:rsid w:val="00670E12"/>
    <w:rsid w:val="0067288E"/>
    <w:rsid w:val="00672A05"/>
    <w:rsid w:val="006735F9"/>
    <w:rsid w:val="006750F5"/>
    <w:rsid w:val="006755CF"/>
    <w:rsid w:val="00676104"/>
    <w:rsid w:val="006765CA"/>
    <w:rsid w:val="0067772C"/>
    <w:rsid w:val="006813B7"/>
    <w:rsid w:val="00681A19"/>
    <w:rsid w:val="00682079"/>
    <w:rsid w:val="00683637"/>
    <w:rsid w:val="0068663B"/>
    <w:rsid w:val="006901B0"/>
    <w:rsid w:val="006901EC"/>
    <w:rsid w:val="006961D9"/>
    <w:rsid w:val="00697A95"/>
    <w:rsid w:val="00697EE1"/>
    <w:rsid w:val="006A2622"/>
    <w:rsid w:val="006A7648"/>
    <w:rsid w:val="006A7FF3"/>
    <w:rsid w:val="006B092E"/>
    <w:rsid w:val="006B2388"/>
    <w:rsid w:val="006B41D1"/>
    <w:rsid w:val="006B7EFE"/>
    <w:rsid w:val="006C139C"/>
    <w:rsid w:val="006D20EF"/>
    <w:rsid w:val="006D2E1B"/>
    <w:rsid w:val="006D375E"/>
    <w:rsid w:val="006E0D62"/>
    <w:rsid w:val="006E0DC3"/>
    <w:rsid w:val="006E0F28"/>
    <w:rsid w:val="006E23A3"/>
    <w:rsid w:val="006E2958"/>
    <w:rsid w:val="006E5E24"/>
    <w:rsid w:val="006F43E1"/>
    <w:rsid w:val="006F47D8"/>
    <w:rsid w:val="00700390"/>
    <w:rsid w:val="0070190E"/>
    <w:rsid w:val="00701E97"/>
    <w:rsid w:val="007076D6"/>
    <w:rsid w:val="00711B1D"/>
    <w:rsid w:val="00711D79"/>
    <w:rsid w:val="00713126"/>
    <w:rsid w:val="007137CB"/>
    <w:rsid w:val="00716ABA"/>
    <w:rsid w:val="0072315A"/>
    <w:rsid w:val="00723410"/>
    <w:rsid w:val="00723AD9"/>
    <w:rsid w:val="00724479"/>
    <w:rsid w:val="00725AB0"/>
    <w:rsid w:val="00725D1A"/>
    <w:rsid w:val="00727121"/>
    <w:rsid w:val="00727B15"/>
    <w:rsid w:val="00736BFC"/>
    <w:rsid w:val="00740D5A"/>
    <w:rsid w:val="00741083"/>
    <w:rsid w:val="00742B99"/>
    <w:rsid w:val="0074366B"/>
    <w:rsid w:val="0074453C"/>
    <w:rsid w:val="007453D5"/>
    <w:rsid w:val="00746152"/>
    <w:rsid w:val="007471F0"/>
    <w:rsid w:val="00747531"/>
    <w:rsid w:val="00747F3E"/>
    <w:rsid w:val="007549FF"/>
    <w:rsid w:val="00757D5C"/>
    <w:rsid w:val="00760BF4"/>
    <w:rsid w:val="007615AC"/>
    <w:rsid w:val="00765405"/>
    <w:rsid w:val="00766982"/>
    <w:rsid w:val="00766FF4"/>
    <w:rsid w:val="00767A4E"/>
    <w:rsid w:val="00767D92"/>
    <w:rsid w:val="007729AF"/>
    <w:rsid w:val="00773C6E"/>
    <w:rsid w:val="00775E53"/>
    <w:rsid w:val="00776E6A"/>
    <w:rsid w:val="007825E0"/>
    <w:rsid w:val="00782812"/>
    <w:rsid w:val="00787F89"/>
    <w:rsid w:val="00791488"/>
    <w:rsid w:val="00793517"/>
    <w:rsid w:val="00795138"/>
    <w:rsid w:val="00795620"/>
    <w:rsid w:val="00796563"/>
    <w:rsid w:val="0079686E"/>
    <w:rsid w:val="00796CCC"/>
    <w:rsid w:val="007A0F60"/>
    <w:rsid w:val="007A136E"/>
    <w:rsid w:val="007A2448"/>
    <w:rsid w:val="007A450B"/>
    <w:rsid w:val="007A4B5F"/>
    <w:rsid w:val="007A52DE"/>
    <w:rsid w:val="007B1DDB"/>
    <w:rsid w:val="007B6C8B"/>
    <w:rsid w:val="007C0F50"/>
    <w:rsid w:val="007C1350"/>
    <w:rsid w:val="007C31A7"/>
    <w:rsid w:val="007C5767"/>
    <w:rsid w:val="007C634E"/>
    <w:rsid w:val="007D4D6B"/>
    <w:rsid w:val="007D502F"/>
    <w:rsid w:val="007D57D5"/>
    <w:rsid w:val="007D7570"/>
    <w:rsid w:val="007D768A"/>
    <w:rsid w:val="007E29FE"/>
    <w:rsid w:val="007E6029"/>
    <w:rsid w:val="007E743B"/>
    <w:rsid w:val="007F202C"/>
    <w:rsid w:val="007F2156"/>
    <w:rsid w:val="007F34ED"/>
    <w:rsid w:val="007F3F40"/>
    <w:rsid w:val="007F52DB"/>
    <w:rsid w:val="007F766C"/>
    <w:rsid w:val="00801AE6"/>
    <w:rsid w:val="008031AC"/>
    <w:rsid w:val="008041CE"/>
    <w:rsid w:val="0080711A"/>
    <w:rsid w:val="00807685"/>
    <w:rsid w:val="008105C5"/>
    <w:rsid w:val="0081082B"/>
    <w:rsid w:val="00813C2F"/>
    <w:rsid w:val="00816806"/>
    <w:rsid w:val="00821310"/>
    <w:rsid w:val="00822798"/>
    <w:rsid w:val="00822A1D"/>
    <w:rsid w:val="00823CEA"/>
    <w:rsid w:val="0082718C"/>
    <w:rsid w:val="00827AA2"/>
    <w:rsid w:val="008319F1"/>
    <w:rsid w:val="008335CB"/>
    <w:rsid w:val="008403FD"/>
    <w:rsid w:val="00840CE4"/>
    <w:rsid w:val="00840DE0"/>
    <w:rsid w:val="00843BC9"/>
    <w:rsid w:val="00846536"/>
    <w:rsid w:val="00853B57"/>
    <w:rsid w:val="00855A02"/>
    <w:rsid w:val="00855B31"/>
    <w:rsid w:val="00857ECD"/>
    <w:rsid w:val="00862543"/>
    <w:rsid w:val="00863E7F"/>
    <w:rsid w:val="0087643F"/>
    <w:rsid w:val="00880F05"/>
    <w:rsid w:val="0088369D"/>
    <w:rsid w:val="0088587D"/>
    <w:rsid w:val="008858B0"/>
    <w:rsid w:val="00891A92"/>
    <w:rsid w:val="00891D2A"/>
    <w:rsid w:val="00895D5E"/>
    <w:rsid w:val="00896316"/>
    <w:rsid w:val="008A0121"/>
    <w:rsid w:val="008A457F"/>
    <w:rsid w:val="008A48F6"/>
    <w:rsid w:val="008A496B"/>
    <w:rsid w:val="008A4ADD"/>
    <w:rsid w:val="008A6C0F"/>
    <w:rsid w:val="008B0449"/>
    <w:rsid w:val="008B0835"/>
    <w:rsid w:val="008B0992"/>
    <w:rsid w:val="008B12B6"/>
    <w:rsid w:val="008B2375"/>
    <w:rsid w:val="008B3C97"/>
    <w:rsid w:val="008B65CA"/>
    <w:rsid w:val="008C1336"/>
    <w:rsid w:val="008C390B"/>
    <w:rsid w:val="008C57A2"/>
    <w:rsid w:val="008C680F"/>
    <w:rsid w:val="008D1075"/>
    <w:rsid w:val="008D609B"/>
    <w:rsid w:val="008E08CC"/>
    <w:rsid w:val="008E112B"/>
    <w:rsid w:val="008E1617"/>
    <w:rsid w:val="008E2AD8"/>
    <w:rsid w:val="008E35CB"/>
    <w:rsid w:val="008E501C"/>
    <w:rsid w:val="008F04FC"/>
    <w:rsid w:val="008F0FAE"/>
    <w:rsid w:val="008F3100"/>
    <w:rsid w:val="008F7D56"/>
    <w:rsid w:val="009012AC"/>
    <w:rsid w:val="00901F8A"/>
    <w:rsid w:val="009022B5"/>
    <w:rsid w:val="00902757"/>
    <w:rsid w:val="00902919"/>
    <w:rsid w:val="0090436B"/>
    <w:rsid w:val="009055BF"/>
    <w:rsid w:val="009102D5"/>
    <w:rsid w:val="00912C81"/>
    <w:rsid w:val="00914400"/>
    <w:rsid w:val="009152BB"/>
    <w:rsid w:val="00916F26"/>
    <w:rsid w:val="00921C06"/>
    <w:rsid w:val="0092245D"/>
    <w:rsid w:val="0092497E"/>
    <w:rsid w:val="00925611"/>
    <w:rsid w:val="00926CF7"/>
    <w:rsid w:val="00930577"/>
    <w:rsid w:val="009309D3"/>
    <w:rsid w:val="00932B03"/>
    <w:rsid w:val="00933342"/>
    <w:rsid w:val="009348A2"/>
    <w:rsid w:val="00935357"/>
    <w:rsid w:val="00935FFB"/>
    <w:rsid w:val="00940389"/>
    <w:rsid w:val="00945613"/>
    <w:rsid w:val="00947420"/>
    <w:rsid w:val="0095030D"/>
    <w:rsid w:val="00955704"/>
    <w:rsid w:val="00957D94"/>
    <w:rsid w:val="009644B6"/>
    <w:rsid w:val="00967F4E"/>
    <w:rsid w:val="00967FD4"/>
    <w:rsid w:val="00970066"/>
    <w:rsid w:val="0097520B"/>
    <w:rsid w:val="00975D0D"/>
    <w:rsid w:val="0098276A"/>
    <w:rsid w:val="0099115B"/>
    <w:rsid w:val="00994F8B"/>
    <w:rsid w:val="00995FE2"/>
    <w:rsid w:val="009A072D"/>
    <w:rsid w:val="009A768C"/>
    <w:rsid w:val="009B1273"/>
    <w:rsid w:val="009B1D19"/>
    <w:rsid w:val="009B4609"/>
    <w:rsid w:val="009C4E0E"/>
    <w:rsid w:val="009C5861"/>
    <w:rsid w:val="009C7923"/>
    <w:rsid w:val="009D3352"/>
    <w:rsid w:val="009D3C50"/>
    <w:rsid w:val="009E14A2"/>
    <w:rsid w:val="009E22FE"/>
    <w:rsid w:val="009E3674"/>
    <w:rsid w:val="009E3F18"/>
    <w:rsid w:val="009E5764"/>
    <w:rsid w:val="009E6191"/>
    <w:rsid w:val="009E7178"/>
    <w:rsid w:val="009E75AD"/>
    <w:rsid w:val="009E7ACA"/>
    <w:rsid w:val="009F4F17"/>
    <w:rsid w:val="009F68D2"/>
    <w:rsid w:val="00A00915"/>
    <w:rsid w:val="00A01B70"/>
    <w:rsid w:val="00A12C45"/>
    <w:rsid w:val="00A147C0"/>
    <w:rsid w:val="00A15576"/>
    <w:rsid w:val="00A20CCC"/>
    <w:rsid w:val="00A2280D"/>
    <w:rsid w:val="00A25630"/>
    <w:rsid w:val="00A26FCB"/>
    <w:rsid w:val="00A27A63"/>
    <w:rsid w:val="00A30E62"/>
    <w:rsid w:val="00A34177"/>
    <w:rsid w:val="00A358A5"/>
    <w:rsid w:val="00A364C5"/>
    <w:rsid w:val="00A36702"/>
    <w:rsid w:val="00A374FF"/>
    <w:rsid w:val="00A41FA6"/>
    <w:rsid w:val="00A44153"/>
    <w:rsid w:val="00A4465E"/>
    <w:rsid w:val="00A4511F"/>
    <w:rsid w:val="00A45B40"/>
    <w:rsid w:val="00A46752"/>
    <w:rsid w:val="00A50F12"/>
    <w:rsid w:val="00A516E5"/>
    <w:rsid w:val="00A529A5"/>
    <w:rsid w:val="00A52F5B"/>
    <w:rsid w:val="00A626A2"/>
    <w:rsid w:val="00A71C49"/>
    <w:rsid w:val="00A727D3"/>
    <w:rsid w:val="00A768C9"/>
    <w:rsid w:val="00A84EA1"/>
    <w:rsid w:val="00A87D19"/>
    <w:rsid w:val="00A902E3"/>
    <w:rsid w:val="00A94BD1"/>
    <w:rsid w:val="00A95711"/>
    <w:rsid w:val="00AA0257"/>
    <w:rsid w:val="00AA09CD"/>
    <w:rsid w:val="00AA0C57"/>
    <w:rsid w:val="00AA1AF4"/>
    <w:rsid w:val="00AA3B58"/>
    <w:rsid w:val="00AA4F8E"/>
    <w:rsid w:val="00AA5ADA"/>
    <w:rsid w:val="00AA66D3"/>
    <w:rsid w:val="00AA7284"/>
    <w:rsid w:val="00AB0A8E"/>
    <w:rsid w:val="00AB4654"/>
    <w:rsid w:val="00AB677E"/>
    <w:rsid w:val="00AB7D84"/>
    <w:rsid w:val="00AB7F6C"/>
    <w:rsid w:val="00AC0126"/>
    <w:rsid w:val="00AC0C0E"/>
    <w:rsid w:val="00AC0F08"/>
    <w:rsid w:val="00AC222B"/>
    <w:rsid w:val="00AC2888"/>
    <w:rsid w:val="00AC62FD"/>
    <w:rsid w:val="00AC6E3B"/>
    <w:rsid w:val="00AC72F2"/>
    <w:rsid w:val="00AD28D7"/>
    <w:rsid w:val="00AD384D"/>
    <w:rsid w:val="00AD539A"/>
    <w:rsid w:val="00AD5DCA"/>
    <w:rsid w:val="00AD64F7"/>
    <w:rsid w:val="00AD6ACF"/>
    <w:rsid w:val="00AE2A43"/>
    <w:rsid w:val="00AE6D41"/>
    <w:rsid w:val="00AF004B"/>
    <w:rsid w:val="00AF5D18"/>
    <w:rsid w:val="00AF6C3A"/>
    <w:rsid w:val="00AF6E21"/>
    <w:rsid w:val="00B01569"/>
    <w:rsid w:val="00B01B13"/>
    <w:rsid w:val="00B06B89"/>
    <w:rsid w:val="00B11A4C"/>
    <w:rsid w:val="00B1279A"/>
    <w:rsid w:val="00B129FA"/>
    <w:rsid w:val="00B12D8A"/>
    <w:rsid w:val="00B13178"/>
    <w:rsid w:val="00B147DC"/>
    <w:rsid w:val="00B14B47"/>
    <w:rsid w:val="00B16395"/>
    <w:rsid w:val="00B16B0E"/>
    <w:rsid w:val="00B20A25"/>
    <w:rsid w:val="00B20BA7"/>
    <w:rsid w:val="00B210B3"/>
    <w:rsid w:val="00B21F42"/>
    <w:rsid w:val="00B22B34"/>
    <w:rsid w:val="00B237E4"/>
    <w:rsid w:val="00B272D4"/>
    <w:rsid w:val="00B3075D"/>
    <w:rsid w:val="00B3255F"/>
    <w:rsid w:val="00B33D81"/>
    <w:rsid w:val="00B34E7A"/>
    <w:rsid w:val="00B358CD"/>
    <w:rsid w:val="00B3713B"/>
    <w:rsid w:val="00B40B72"/>
    <w:rsid w:val="00B40C50"/>
    <w:rsid w:val="00B4465A"/>
    <w:rsid w:val="00B446DA"/>
    <w:rsid w:val="00B468E3"/>
    <w:rsid w:val="00B524CE"/>
    <w:rsid w:val="00B53A7F"/>
    <w:rsid w:val="00B53D4C"/>
    <w:rsid w:val="00B55EA9"/>
    <w:rsid w:val="00B56C86"/>
    <w:rsid w:val="00B60F6C"/>
    <w:rsid w:val="00B6576A"/>
    <w:rsid w:val="00B7208F"/>
    <w:rsid w:val="00B74DD5"/>
    <w:rsid w:val="00B77C27"/>
    <w:rsid w:val="00B80A23"/>
    <w:rsid w:val="00B81701"/>
    <w:rsid w:val="00B83825"/>
    <w:rsid w:val="00B85FAB"/>
    <w:rsid w:val="00B86516"/>
    <w:rsid w:val="00B90157"/>
    <w:rsid w:val="00B909A1"/>
    <w:rsid w:val="00B916CE"/>
    <w:rsid w:val="00B9354F"/>
    <w:rsid w:val="00B93B09"/>
    <w:rsid w:val="00B97B39"/>
    <w:rsid w:val="00B97D52"/>
    <w:rsid w:val="00BA19EA"/>
    <w:rsid w:val="00BA26A1"/>
    <w:rsid w:val="00BA2F76"/>
    <w:rsid w:val="00BA65CA"/>
    <w:rsid w:val="00BA7C9D"/>
    <w:rsid w:val="00BB2854"/>
    <w:rsid w:val="00BB3D69"/>
    <w:rsid w:val="00BB41E0"/>
    <w:rsid w:val="00BB4218"/>
    <w:rsid w:val="00BB47AA"/>
    <w:rsid w:val="00BB481B"/>
    <w:rsid w:val="00BB5B67"/>
    <w:rsid w:val="00BB6040"/>
    <w:rsid w:val="00BB7793"/>
    <w:rsid w:val="00BC3BC7"/>
    <w:rsid w:val="00BC6EE0"/>
    <w:rsid w:val="00BC713A"/>
    <w:rsid w:val="00BD0B2F"/>
    <w:rsid w:val="00BD1880"/>
    <w:rsid w:val="00BD1DC2"/>
    <w:rsid w:val="00BD370F"/>
    <w:rsid w:val="00BD3C3D"/>
    <w:rsid w:val="00BD6182"/>
    <w:rsid w:val="00BE20A9"/>
    <w:rsid w:val="00BE5878"/>
    <w:rsid w:val="00BF2110"/>
    <w:rsid w:val="00BF5170"/>
    <w:rsid w:val="00BF5630"/>
    <w:rsid w:val="00C00873"/>
    <w:rsid w:val="00C01545"/>
    <w:rsid w:val="00C02ED1"/>
    <w:rsid w:val="00C04567"/>
    <w:rsid w:val="00C04777"/>
    <w:rsid w:val="00C05CEE"/>
    <w:rsid w:val="00C06F72"/>
    <w:rsid w:val="00C07DB2"/>
    <w:rsid w:val="00C104EA"/>
    <w:rsid w:val="00C10F1B"/>
    <w:rsid w:val="00C11FF5"/>
    <w:rsid w:val="00C13C11"/>
    <w:rsid w:val="00C13F42"/>
    <w:rsid w:val="00C15EFF"/>
    <w:rsid w:val="00C15F9C"/>
    <w:rsid w:val="00C16128"/>
    <w:rsid w:val="00C17E84"/>
    <w:rsid w:val="00C20014"/>
    <w:rsid w:val="00C20188"/>
    <w:rsid w:val="00C308D8"/>
    <w:rsid w:val="00C30BD3"/>
    <w:rsid w:val="00C31C0B"/>
    <w:rsid w:val="00C33641"/>
    <w:rsid w:val="00C3673D"/>
    <w:rsid w:val="00C37D47"/>
    <w:rsid w:val="00C43440"/>
    <w:rsid w:val="00C44095"/>
    <w:rsid w:val="00C4464E"/>
    <w:rsid w:val="00C455DA"/>
    <w:rsid w:val="00C50271"/>
    <w:rsid w:val="00C51626"/>
    <w:rsid w:val="00C5278B"/>
    <w:rsid w:val="00C5442D"/>
    <w:rsid w:val="00C55CDD"/>
    <w:rsid w:val="00C566F5"/>
    <w:rsid w:val="00C56E2D"/>
    <w:rsid w:val="00C56E8C"/>
    <w:rsid w:val="00C57370"/>
    <w:rsid w:val="00C712D6"/>
    <w:rsid w:val="00C7354F"/>
    <w:rsid w:val="00C74D1E"/>
    <w:rsid w:val="00C75811"/>
    <w:rsid w:val="00C764EB"/>
    <w:rsid w:val="00C771F9"/>
    <w:rsid w:val="00C801EA"/>
    <w:rsid w:val="00C81E21"/>
    <w:rsid w:val="00C8354C"/>
    <w:rsid w:val="00C85E7C"/>
    <w:rsid w:val="00C86993"/>
    <w:rsid w:val="00C86D62"/>
    <w:rsid w:val="00C9329A"/>
    <w:rsid w:val="00C936A2"/>
    <w:rsid w:val="00C93B44"/>
    <w:rsid w:val="00C948BC"/>
    <w:rsid w:val="00C94BE5"/>
    <w:rsid w:val="00C9518A"/>
    <w:rsid w:val="00C96BC5"/>
    <w:rsid w:val="00CA0948"/>
    <w:rsid w:val="00CA35DD"/>
    <w:rsid w:val="00CA38DD"/>
    <w:rsid w:val="00CA5F1F"/>
    <w:rsid w:val="00CA7888"/>
    <w:rsid w:val="00CB3C62"/>
    <w:rsid w:val="00CB5B7E"/>
    <w:rsid w:val="00CC11F8"/>
    <w:rsid w:val="00CC1D8E"/>
    <w:rsid w:val="00CC5B2A"/>
    <w:rsid w:val="00CC6050"/>
    <w:rsid w:val="00CC6324"/>
    <w:rsid w:val="00CD02ED"/>
    <w:rsid w:val="00CD1D45"/>
    <w:rsid w:val="00CD2588"/>
    <w:rsid w:val="00CD44AE"/>
    <w:rsid w:val="00CD4D0C"/>
    <w:rsid w:val="00CD4DFE"/>
    <w:rsid w:val="00CD5955"/>
    <w:rsid w:val="00CD705E"/>
    <w:rsid w:val="00CE38D3"/>
    <w:rsid w:val="00CE390F"/>
    <w:rsid w:val="00CE4557"/>
    <w:rsid w:val="00CE4A68"/>
    <w:rsid w:val="00CF2389"/>
    <w:rsid w:val="00CF4C5A"/>
    <w:rsid w:val="00D01460"/>
    <w:rsid w:val="00D03B0E"/>
    <w:rsid w:val="00D04CB3"/>
    <w:rsid w:val="00D0578E"/>
    <w:rsid w:val="00D0595C"/>
    <w:rsid w:val="00D06BB1"/>
    <w:rsid w:val="00D1105F"/>
    <w:rsid w:val="00D1124A"/>
    <w:rsid w:val="00D11FD2"/>
    <w:rsid w:val="00D12320"/>
    <w:rsid w:val="00D13703"/>
    <w:rsid w:val="00D16499"/>
    <w:rsid w:val="00D17FE2"/>
    <w:rsid w:val="00D20A43"/>
    <w:rsid w:val="00D20DB2"/>
    <w:rsid w:val="00D20ED2"/>
    <w:rsid w:val="00D21D7C"/>
    <w:rsid w:val="00D22955"/>
    <w:rsid w:val="00D34071"/>
    <w:rsid w:val="00D3494C"/>
    <w:rsid w:val="00D36934"/>
    <w:rsid w:val="00D37A7A"/>
    <w:rsid w:val="00D4181D"/>
    <w:rsid w:val="00D41E80"/>
    <w:rsid w:val="00D4337E"/>
    <w:rsid w:val="00D47BE7"/>
    <w:rsid w:val="00D50DAA"/>
    <w:rsid w:val="00D50F7E"/>
    <w:rsid w:val="00D51A53"/>
    <w:rsid w:val="00D537BD"/>
    <w:rsid w:val="00D622BB"/>
    <w:rsid w:val="00D62D5D"/>
    <w:rsid w:val="00D64AE1"/>
    <w:rsid w:val="00D66360"/>
    <w:rsid w:val="00D733CF"/>
    <w:rsid w:val="00D73A93"/>
    <w:rsid w:val="00D74AF8"/>
    <w:rsid w:val="00D83AB3"/>
    <w:rsid w:val="00D83CF7"/>
    <w:rsid w:val="00D854BD"/>
    <w:rsid w:val="00D855E6"/>
    <w:rsid w:val="00D87542"/>
    <w:rsid w:val="00D916BE"/>
    <w:rsid w:val="00D93B24"/>
    <w:rsid w:val="00D947F7"/>
    <w:rsid w:val="00D96E50"/>
    <w:rsid w:val="00D9768C"/>
    <w:rsid w:val="00DA0431"/>
    <w:rsid w:val="00DA0E67"/>
    <w:rsid w:val="00DA1EF3"/>
    <w:rsid w:val="00DA2F75"/>
    <w:rsid w:val="00DA3764"/>
    <w:rsid w:val="00DA5FBC"/>
    <w:rsid w:val="00DA641A"/>
    <w:rsid w:val="00DA793B"/>
    <w:rsid w:val="00DB166B"/>
    <w:rsid w:val="00DB2384"/>
    <w:rsid w:val="00DB2AEE"/>
    <w:rsid w:val="00DB3868"/>
    <w:rsid w:val="00DB4ED3"/>
    <w:rsid w:val="00DC5148"/>
    <w:rsid w:val="00DC784E"/>
    <w:rsid w:val="00DD1580"/>
    <w:rsid w:val="00DD23DC"/>
    <w:rsid w:val="00DD4FB8"/>
    <w:rsid w:val="00DD5A7E"/>
    <w:rsid w:val="00DE374A"/>
    <w:rsid w:val="00DE3D6A"/>
    <w:rsid w:val="00DF0E5D"/>
    <w:rsid w:val="00DF0F21"/>
    <w:rsid w:val="00DF250E"/>
    <w:rsid w:val="00DF3061"/>
    <w:rsid w:val="00DF387D"/>
    <w:rsid w:val="00DF5CA1"/>
    <w:rsid w:val="00E013B5"/>
    <w:rsid w:val="00E0251A"/>
    <w:rsid w:val="00E02DD8"/>
    <w:rsid w:val="00E03629"/>
    <w:rsid w:val="00E0491E"/>
    <w:rsid w:val="00E04CAD"/>
    <w:rsid w:val="00E05089"/>
    <w:rsid w:val="00E053E4"/>
    <w:rsid w:val="00E0585D"/>
    <w:rsid w:val="00E14951"/>
    <w:rsid w:val="00E158D5"/>
    <w:rsid w:val="00E20E20"/>
    <w:rsid w:val="00E214D3"/>
    <w:rsid w:val="00E2212C"/>
    <w:rsid w:val="00E23AA3"/>
    <w:rsid w:val="00E27DD3"/>
    <w:rsid w:val="00E30CF8"/>
    <w:rsid w:val="00E32BAC"/>
    <w:rsid w:val="00E33FD9"/>
    <w:rsid w:val="00E410EE"/>
    <w:rsid w:val="00E42A59"/>
    <w:rsid w:val="00E43BCC"/>
    <w:rsid w:val="00E47245"/>
    <w:rsid w:val="00E47F4D"/>
    <w:rsid w:val="00E522F8"/>
    <w:rsid w:val="00E6118F"/>
    <w:rsid w:val="00E63545"/>
    <w:rsid w:val="00E662B2"/>
    <w:rsid w:val="00E71BB2"/>
    <w:rsid w:val="00E778F2"/>
    <w:rsid w:val="00E81CF1"/>
    <w:rsid w:val="00E84937"/>
    <w:rsid w:val="00E90253"/>
    <w:rsid w:val="00E90DD7"/>
    <w:rsid w:val="00E92500"/>
    <w:rsid w:val="00E9463D"/>
    <w:rsid w:val="00E96CE3"/>
    <w:rsid w:val="00E97EA4"/>
    <w:rsid w:val="00EA0767"/>
    <w:rsid w:val="00EA6077"/>
    <w:rsid w:val="00EA6F76"/>
    <w:rsid w:val="00EA714A"/>
    <w:rsid w:val="00EB21FF"/>
    <w:rsid w:val="00EB4136"/>
    <w:rsid w:val="00EB57EA"/>
    <w:rsid w:val="00EB726F"/>
    <w:rsid w:val="00EC01CF"/>
    <w:rsid w:val="00EC0F52"/>
    <w:rsid w:val="00EC2A90"/>
    <w:rsid w:val="00ED0A35"/>
    <w:rsid w:val="00ED2D06"/>
    <w:rsid w:val="00ED44B0"/>
    <w:rsid w:val="00ED4F70"/>
    <w:rsid w:val="00ED5889"/>
    <w:rsid w:val="00ED6836"/>
    <w:rsid w:val="00EE0151"/>
    <w:rsid w:val="00EE174A"/>
    <w:rsid w:val="00EE1A63"/>
    <w:rsid w:val="00EE2C1F"/>
    <w:rsid w:val="00EE3E77"/>
    <w:rsid w:val="00EF0340"/>
    <w:rsid w:val="00EF06DE"/>
    <w:rsid w:val="00EF3137"/>
    <w:rsid w:val="00EF4384"/>
    <w:rsid w:val="00EF5378"/>
    <w:rsid w:val="00EF687E"/>
    <w:rsid w:val="00F00846"/>
    <w:rsid w:val="00F01F61"/>
    <w:rsid w:val="00F033F1"/>
    <w:rsid w:val="00F03BBB"/>
    <w:rsid w:val="00F04423"/>
    <w:rsid w:val="00F052B4"/>
    <w:rsid w:val="00F054C3"/>
    <w:rsid w:val="00F12A31"/>
    <w:rsid w:val="00F14211"/>
    <w:rsid w:val="00F158DC"/>
    <w:rsid w:val="00F158F8"/>
    <w:rsid w:val="00F17833"/>
    <w:rsid w:val="00F211F1"/>
    <w:rsid w:val="00F216D1"/>
    <w:rsid w:val="00F21890"/>
    <w:rsid w:val="00F21A74"/>
    <w:rsid w:val="00F21E2B"/>
    <w:rsid w:val="00F241C7"/>
    <w:rsid w:val="00F24550"/>
    <w:rsid w:val="00F25E84"/>
    <w:rsid w:val="00F27605"/>
    <w:rsid w:val="00F2786D"/>
    <w:rsid w:val="00F27BBC"/>
    <w:rsid w:val="00F27D33"/>
    <w:rsid w:val="00F337FC"/>
    <w:rsid w:val="00F34797"/>
    <w:rsid w:val="00F36076"/>
    <w:rsid w:val="00F459FD"/>
    <w:rsid w:val="00F47623"/>
    <w:rsid w:val="00F54395"/>
    <w:rsid w:val="00F55E98"/>
    <w:rsid w:val="00F56F62"/>
    <w:rsid w:val="00F62D53"/>
    <w:rsid w:val="00F62D7C"/>
    <w:rsid w:val="00F65667"/>
    <w:rsid w:val="00F66153"/>
    <w:rsid w:val="00F72409"/>
    <w:rsid w:val="00F726CF"/>
    <w:rsid w:val="00F738FD"/>
    <w:rsid w:val="00F805CF"/>
    <w:rsid w:val="00F80C1C"/>
    <w:rsid w:val="00F8176C"/>
    <w:rsid w:val="00F81A77"/>
    <w:rsid w:val="00F836C6"/>
    <w:rsid w:val="00F87D8B"/>
    <w:rsid w:val="00F932A0"/>
    <w:rsid w:val="00F94453"/>
    <w:rsid w:val="00F97B49"/>
    <w:rsid w:val="00F97C53"/>
    <w:rsid w:val="00FA1338"/>
    <w:rsid w:val="00FA200D"/>
    <w:rsid w:val="00FA3262"/>
    <w:rsid w:val="00FA6458"/>
    <w:rsid w:val="00FA676F"/>
    <w:rsid w:val="00FB0373"/>
    <w:rsid w:val="00FB55C1"/>
    <w:rsid w:val="00FB56B7"/>
    <w:rsid w:val="00FB5BBB"/>
    <w:rsid w:val="00FB6222"/>
    <w:rsid w:val="00FB657F"/>
    <w:rsid w:val="00FB68C7"/>
    <w:rsid w:val="00FC1BFE"/>
    <w:rsid w:val="00FC3215"/>
    <w:rsid w:val="00FC3A26"/>
    <w:rsid w:val="00FC5100"/>
    <w:rsid w:val="00FC5986"/>
    <w:rsid w:val="00FC6012"/>
    <w:rsid w:val="00FC6B60"/>
    <w:rsid w:val="00FD0575"/>
    <w:rsid w:val="00FD204D"/>
    <w:rsid w:val="00FE0BA1"/>
    <w:rsid w:val="00FE11D6"/>
    <w:rsid w:val="00FE1350"/>
    <w:rsid w:val="00FE5C20"/>
    <w:rsid w:val="00FF1358"/>
    <w:rsid w:val="00FF2FED"/>
    <w:rsid w:val="00FF46EF"/>
    <w:rsid w:val="00FF76FA"/>
    <w:rsid w:val="01117DCB"/>
    <w:rsid w:val="01181DD9"/>
    <w:rsid w:val="01536131"/>
    <w:rsid w:val="016B3DE1"/>
    <w:rsid w:val="02432F5E"/>
    <w:rsid w:val="026747BD"/>
    <w:rsid w:val="029307AF"/>
    <w:rsid w:val="02A267D7"/>
    <w:rsid w:val="02EC4B29"/>
    <w:rsid w:val="032F672A"/>
    <w:rsid w:val="03C71A42"/>
    <w:rsid w:val="042C0EBC"/>
    <w:rsid w:val="045F4E60"/>
    <w:rsid w:val="04BF41D9"/>
    <w:rsid w:val="054C0A4C"/>
    <w:rsid w:val="05643C61"/>
    <w:rsid w:val="05B253F0"/>
    <w:rsid w:val="060D4A3B"/>
    <w:rsid w:val="061340E1"/>
    <w:rsid w:val="06473D8B"/>
    <w:rsid w:val="06C12F09"/>
    <w:rsid w:val="07204668"/>
    <w:rsid w:val="0759191E"/>
    <w:rsid w:val="079A5A31"/>
    <w:rsid w:val="07C709E5"/>
    <w:rsid w:val="07D745E4"/>
    <w:rsid w:val="0828199A"/>
    <w:rsid w:val="08394D9B"/>
    <w:rsid w:val="08583A3F"/>
    <w:rsid w:val="09B76A52"/>
    <w:rsid w:val="09F77876"/>
    <w:rsid w:val="0A1E5CDB"/>
    <w:rsid w:val="0A292502"/>
    <w:rsid w:val="0A563F63"/>
    <w:rsid w:val="0A61267A"/>
    <w:rsid w:val="0AF7560D"/>
    <w:rsid w:val="0B293A5F"/>
    <w:rsid w:val="0B8C39C0"/>
    <w:rsid w:val="0B93537C"/>
    <w:rsid w:val="0BC7407E"/>
    <w:rsid w:val="0BDA7C2B"/>
    <w:rsid w:val="0BE052C0"/>
    <w:rsid w:val="0BE65DF4"/>
    <w:rsid w:val="0BEA76A2"/>
    <w:rsid w:val="0C676F35"/>
    <w:rsid w:val="0CC53C5B"/>
    <w:rsid w:val="0CE642FD"/>
    <w:rsid w:val="0D0C4CF8"/>
    <w:rsid w:val="0D1C21C7"/>
    <w:rsid w:val="0DA528D0"/>
    <w:rsid w:val="0DAD4E1B"/>
    <w:rsid w:val="0DBD709A"/>
    <w:rsid w:val="0E1C70B3"/>
    <w:rsid w:val="0E2D1AB8"/>
    <w:rsid w:val="0F06594A"/>
    <w:rsid w:val="0F072309"/>
    <w:rsid w:val="0F31382A"/>
    <w:rsid w:val="0F3376A1"/>
    <w:rsid w:val="0F5053F0"/>
    <w:rsid w:val="0F600D49"/>
    <w:rsid w:val="0FA03473"/>
    <w:rsid w:val="0FE92B27"/>
    <w:rsid w:val="0FF521BC"/>
    <w:rsid w:val="100827DD"/>
    <w:rsid w:val="103F5AB4"/>
    <w:rsid w:val="10545138"/>
    <w:rsid w:val="10AE3065"/>
    <w:rsid w:val="1262309B"/>
    <w:rsid w:val="12A01D9B"/>
    <w:rsid w:val="12A52565"/>
    <w:rsid w:val="131E5EEC"/>
    <w:rsid w:val="1345514D"/>
    <w:rsid w:val="13522EC3"/>
    <w:rsid w:val="138403CC"/>
    <w:rsid w:val="13A04022"/>
    <w:rsid w:val="13E470BD"/>
    <w:rsid w:val="141A663B"/>
    <w:rsid w:val="142A18A2"/>
    <w:rsid w:val="14B51486"/>
    <w:rsid w:val="14BD3DB7"/>
    <w:rsid w:val="153B6EA2"/>
    <w:rsid w:val="15B05592"/>
    <w:rsid w:val="15B073C4"/>
    <w:rsid w:val="15CC339C"/>
    <w:rsid w:val="16AF2456"/>
    <w:rsid w:val="17450386"/>
    <w:rsid w:val="17A10E21"/>
    <w:rsid w:val="18397E91"/>
    <w:rsid w:val="18DD7DF7"/>
    <w:rsid w:val="18EB67F8"/>
    <w:rsid w:val="19166537"/>
    <w:rsid w:val="19353F17"/>
    <w:rsid w:val="19751DD4"/>
    <w:rsid w:val="19B42B09"/>
    <w:rsid w:val="19B968F6"/>
    <w:rsid w:val="19F129A1"/>
    <w:rsid w:val="19FF5C57"/>
    <w:rsid w:val="1A1C635B"/>
    <w:rsid w:val="1A440C91"/>
    <w:rsid w:val="1A552254"/>
    <w:rsid w:val="1A710D72"/>
    <w:rsid w:val="1A781A5F"/>
    <w:rsid w:val="1A98582C"/>
    <w:rsid w:val="1AAC7667"/>
    <w:rsid w:val="1AB44383"/>
    <w:rsid w:val="1AE9320B"/>
    <w:rsid w:val="1B5E68BA"/>
    <w:rsid w:val="1BB73608"/>
    <w:rsid w:val="1BBD43C9"/>
    <w:rsid w:val="1BC31CAE"/>
    <w:rsid w:val="1BEC45AB"/>
    <w:rsid w:val="1BF84C27"/>
    <w:rsid w:val="1C513BF3"/>
    <w:rsid w:val="1C640B2F"/>
    <w:rsid w:val="1CC11F6A"/>
    <w:rsid w:val="1CF51903"/>
    <w:rsid w:val="1D0205B4"/>
    <w:rsid w:val="1D03462E"/>
    <w:rsid w:val="1D214EDE"/>
    <w:rsid w:val="1D772D50"/>
    <w:rsid w:val="1EA537B3"/>
    <w:rsid w:val="1EAE17BF"/>
    <w:rsid w:val="1EC141A2"/>
    <w:rsid w:val="1ED23C74"/>
    <w:rsid w:val="1F445B37"/>
    <w:rsid w:val="1F4A3163"/>
    <w:rsid w:val="1F67107A"/>
    <w:rsid w:val="1F6B5FE9"/>
    <w:rsid w:val="1FBE5418"/>
    <w:rsid w:val="1FEB3581"/>
    <w:rsid w:val="1FF71CD0"/>
    <w:rsid w:val="20181EA7"/>
    <w:rsid w:val="20370890"/>
    <w:rsid w:val="2096173F"/>
    <w:rsid w:val="20972A26"/>
    <w:rsid w:val="20BA367F"/>
    <w:rsid w:val="20C04176"/>
    <w:rsid w:val="20F04B19"/>
    <w:rsid w:val="211A2370"/>
    <w:rsid w:val="213D605E"/>
    <w:rsid w:val="21F65396"/>
    <w:rsid w:val="229C0058"/>
    <w:rsid w:val="22B9624F"/>
    <w:rsid w:val="230E2F56"/>
    <w:rsid w:val="23BE1C5A"/>
    <w:rsid w:val="240A275C"/>
    <w:rsid w:val="241F4950"/>
    <w:rsid w:val="24845A9E"/>
    <w:rsid w:val="248D2E59"/>
    <w:rsid w:val="24FA2A14"/>
    <w:rsid w:val="25B556CD"/>
    <w:rsid w:val="25DB04AA"/>
    <w:rsid w:val="25FE1E9E"/>
    <w:rsid w:val="26B96CE0"/>
    <w:rsid w:val="26D42FC1"/>
    <w:rsid w:val="27346BB9"/>
    <w:rsid w:val="276E6F72"/>
    <w:rsid w:val="27D56FF1"/>
    <w:rsid w:val="280777BA"/>
    <w:rsid w:val="281318C7"/>
    <w:rsid w:val="281F5EE9"/>
    <w:rsid w:val="28710B17"/>
    <w:rsid w:val="28A54C15"/>
    <w:rsid w:val="28D177B8"/>
    <w:rsid w:val="28EC0062"/>
    <w:rsid w:val="293715E5"/>
    <w:rsid w:val="295419DA"/>
    <w:rsid w:val="299F5593"/>
    <w:rsid w:val="29DD218D"/>
    <w:rsid w:val="29DE193E"/>
    <w:rsid w:val="29EE439A"/>
    <w:rsid w:val="2A547D38"/>
    <w:rsid w:val="2A6A23E0"/>
    <w:rsid w:val="2AAD7DB1"/>
    <w:rsid w:val="2AEF4C89"/>
    <w:rsid w:val="2B2374B0"/>
    <w:rsid w:val="2B3C2F50"/>
    <w:rsid w:val="2BB82185"/>
    <w:rsid w:val="2BE0069D"/>
    <w:rsid w:val="2C2422F5"/>
    <w:rsid w:val="2C362D97"/>
    <w:rsid w:val="2C680433"/>
    <w:rsid w:val="2C83526D"/>
    <w:rsid w:val="2CEB2E12"/>
    <w:rsid w:val="2D1934DC"/>
    <w:rsid w:val="2D4744ED"/>
    <w:rsid w:val="2D8C4110"/>
    <w:rsid w:val="2DC518B5"/>
    <w:rsid w:val="2DFB0BF6"/>
    <w:rsid w:val="2E2327B6"/>
    <w:rsid w:val="2E2B17D5"/>
    <w:rsid w:val="2E575F4D"/>
    <w:rsid w:val="2ECB0DC5"/>
    <w:rsid w:val="2F3960B7"/>
    <w:rsid w:val="2F4E1DFB"/>
    <w:rsid w:val="2F6848AB"/>
    <w:rsid w:val="2FC82F97"/>
    <w:rsid w:val="2FF7646A"/>
    <w:rsid w:val="302D729E"/>
    <w:rsid w:val="30B02D99"/>
    <w:rsid w:val="30CE6CD3"/>
    <w:rsid w:val="30D616E4"/>
    <w:rsid w:val="312F78E9"/>
    <w:rsid w:val="31F2079F"/>
    <w:rsid w:val="32070FA4"/>
    <w:rsid w:val="320B79AA"/>
    <w:rsid w:val="327F47EC"/>
    <w:rsid w:val="32B819E9"/>
    <w:rsid w:val="33557238"/>
    <w:rsid w:val="33693E3F"/>
    <w:rsid w:val="337D72C7"/>
    <w:rsid w:val="33802506"/>
    <w:rsid w:val="33B10912"/>
    <w:rsid w:val="33BF35EE"/>
    <w:rsid w:val="33F370F5"/>
    <w:rsid w:val="350A3BDA"/>
    <w:rsid w:val="354F71AD"/>
    <w:rsid w:val="355A6D87"/>
    <w:rsid w:val="358908DA"/>
    <w:rsid w:val="359D4BB6"/>
    <w:rsid w:val="35A7202E"/>
    <w:rsid w:val="35E30B2B"/>
    <w:rsid w:val="35ED19A9"/>
    <w:rsid w:val="36394BEF"/>
    <w:rsid w:val="363E2F17"/>
    <w:rsid w:val="36592A29"/>
    <w:rsid w:val="36751CDB"/>
    <w:rsid w:val="36AA789A"/>
    <w:rsid w:val="36BB1AA7"/>
    <w:rsid w:val="36BC3D22"/>
    <w:rsid w:val="36D05553"/>
    <w:rsid w:val="372A116B"/>
    <w:rsid w:val="376143FD"/>
    <w:rsid w:val="3772566B"/>
    <w:rsid w:val="37A4248B"/>
    <w:rsid w:val="37CF0FAE"/>
    <w:rsid w:val="385B6485"/>
    <w:rsid w:val="3869321C"/>
    <w:rsid w:val="388B1E5E"/>
    <w:rsid w:val="38CB3A80"/>
    <w:rsid w:val="38DB4A1C"/>
    <w:rsid w:val="39047736"/>
    <w:rsid w:val="393E123D"/>
    <w:rsid w:val="398C14D9"/>
    <w:rsid w:val="3998390E"/>
    <w:rsid w:val="39BD04AA"/>
    <w:rsid w:val="3A267238"/>
    <w:rsid w:val="3A661D2A"/>
    <w:rsid w:val="3A8A3C6B"/>
    <w:rsid w:val="3B762441"/>
    <w:rsid w:val="3BB07701"/>
    <w:rsid w:val="3BFD046C"/>
    <w:rsid w:val="3C0417FB"/>
    <w:rsid w:val="3C862210"/>
    <w:rsid w:val="3C933DB3"/>
    <w:rsid w:val="3CF5550F"/>
    <w:rsid w:val="3CFB2BFE"/>
    <w:rsid w:val="3D033860"/>
    <w:rsid w:val="3D78574A"/>
    <w:rsid w:val="3DA9265A"/>
    <w:rsid w:val="3DEE2762"/>
    <w:rsid w:val="3E047890"/>
    <w:rsid w:val="3E5C591E"/>
    <w:rsid w:val="3E721583"/>
    <w:rsid w:val="3E7E5894"/>
    <w:rsid w:val="3ED22EA8"/>
    <w:rsid w:val="3EF63CD3"/>
    <w:rsid w:val="3F063A52"/>
    <w:rsid w:val="3F1849DB"/>
    <w:rsid w:val="3F8A2017"/>
    <w:rsid w:val="3FD61700"/>
    <w:rsid w:val="3FFF6937"/>
    <w:rsid w:val="40425F7B"/>
    <w:rsid w:val="407F58F4"/>
    <w:rsid w:val="407F76A2"/>
    <w:rsid w:val="41737F03"/>
    <w:rsid w:val="417F5983"/>
    <w:rsid w:val="41B36CDD"/>
    <w:rsid w:val="41DC4E8B"/>
    <w:rsid w:val="42132798"/>
    <w:rsid w:val="42380D30"/>
    <w:rsid w:val="42EA29D6"/>
    <w:rsid w:val="430B7913"/>
    <w:rsid w:val="433504EC"/>
    <w:rsid w:val="43634D5B"/>
    <w:rsid w:val="43705918"/>
    <w:rsid w:val="437454B8"/>
    <w:rsid w:val="43AB52EB"/>
    <w:rsid w:val="442322A7"/>
    <w:rsid w:val="447659E0"/>
    <w:rsid w:val="44851219"/>
    <w:rsid w:val="44862E3F"/>
    <w:rsid w:val="44B3209C"/>
    <w:rsid w:val="450665E4"/>
    <w:rsid w:val="45075B8B"/>
    <w:rsid w:val="45097E82"/>
    <w:rsid w:val="45451206"/>
    <w:rsid w:val="4577303D"/>
    <w:rsid w:val="45E5269D"/>
    <w:rsid w:val="45EA7CB3"/>
    <w:rsid w:val="460A5C60"/>
    <w:rsid w:val="46C341AC"/>
    <w:rsid w:val="46CA4BB0"/>
    <w:rsid w:val="46D22C21"/>
    <w:rsid w:val="472552CA"/>
    <w:rsid w:val="47597DFD"/>
    <w:rsid w:val="47685334"/>
    <w:rsid w:val="477E4CB5"/>
    <w:rsid w:val="47C92759"/>
    <w:rsid w:val="47D6135A"/>
    <w:rsid w:val="4806437C"/>
    <w:rsid w:val="481B07D2"/>
    <w:rsid w:val="48221986"/>
    <w:rsid w:val="489136A5"/>
    <w:rsid w:val="4910358D"/>
    <w:rsid w:val="49A10D92"/>
    <w:rsid w:val="49C45C3E"/>
    <w:rsid w:val="49C820BA"/>
    <w:rsid w:val="49E113CD"/>
    <w:rsid w:val="4A4831FA"/>
    <w:rsid w:val="4A6F5214"/>
    <w:rsid w:val="4AA21AFE"/>
    <w:rsid w:val="4ACC3E2B"/>
    <w:rsid w:val="4ADE3D60"/>
    <w:rsid w:val="4B02784D"/>
    <w:rsid w:val="4B0A60CD"/>
    <w:rsid w:val="4B304EE1"/>
    <w:rsid w:val="4B9C1A50"/>
    <w:rsid w:val="4BBF645C"/>
    <w:rsid w:val="4BF0032F"/>
    <w:rsid w:val="4BF161A7"/>
    <w:rsid w:val="4C4E2243"/>
    <w:rsid w:val="4C515DE0"/>
    <w:rsid w:val="4C5B5467"/>
    <w:rsid w:val="4C660364"/>
    <w:rsid w:val="4D240342"/>
    <w:rsid w:val="4D3E3F4B"/>
    <w:rsid w:val="4D555A6E"/>
    <w:rsid w:val="4E683E6B"/>
    <w:rsid w:val="4EA66B70"/>
    <w:rsid w:val="4EC92B5C"/>
    <w:rsid w:val="4FAA7D11"/>
    <w:rsid w:val="4FE041E0"/>
    <w:rsid w:val="50246849"/>
    <w:rsid w:val="502D0EC8"/>
    <w:rsid w:val="50776B14"/>
    <w:rsid w:val="50CF7392"/>
    <w:rsid w:val="5160707C"/>
    <w:rsid w:val="5176064D"/>
    <w:rsid w:val="51820595"/>
    <w:rsid w:val="51905BB3"/>
    <w:rsid w:val="52470135"/>
    <w:rsid w:val="525C3CE7"/>
    <w:rsid w:val="52C51658"/>
    <w:rsid w:val="53046F41"/>
    <w:rsid w:val="53400847"/>
    <w:rsid w:val="53516CBE"/>
    <w:rsid w:val="53BF452D"/>
    <w:rsid w:val="53C953AC"/>
    <w:rsid w:val="53E143AE"/>
    <w:rsid w:val="540013E0"/>
    <w:rsid w:val="54280325"/>
    <w:rsid w:val="544D14DF"/>
    <w:rsid w:val="545D529C"/>
    <w:rsid w:val="553966BC"/>
    <w:rsid w:val="557C1FAA"/>
    <w:rsid w:val="55B61960"/>
    <w:rsid w:val="55CA2417"/>
    <w:rsid w:val="560F068E"/>
    <w:rsid w:val="56617B1E"/>
    <w:rsid w:val="570738D6"/>
    <w:rsid w:val="574458B3"/>
    <w:rsid w:val="576F5283"/>
    <w:rsid w:val="579932E7"/>
    <w:rsid w:val="57AF2B0B"/>
    <w:rsid w:val="57CC7219"/>
    <w:rsid w:val="57F86260"/>
    <w:rsid w:val="580F7106"/>
    <w:rsid w:val="586055BC"/>
    <w:rsid w:val="5879350C"/>
    <w:rsid w:val="58A106A5"/>
    <w:rsid w:val="59814033"/>
    <w:rsid w:val="59B43446"/>
    <w:rsid w:val="59DE1D06"/>
    <w:rsid w:val="59E50123"/>
    <w:rsid w:val="5A1C1104"/>
    <w:rsid w:val="5A754877"/>
    <w:rsid w:val="5B3E4301"/>
    <w:rsid w:val="5B957A7B"/>
    <w:rsid w:val="5BA02E96"/>
    <w:rsid w:val="5BDB5C7C"/>
    <w:rsid w:val="5C41699D"/>
    <w:rsid w:val="5C421954"/>
    <w:rsid w:val="5C443C47"/>
    <w:rsid w:val="5C8072D0"/>
    <w:rsid w:val="5C8C51C9"/>
    <w:rsid w:val="5CAF59EA"/>
    <w:rsid w:val="5CC10468"/>
    <w:rsid w:val="5D095E4A"/>
    <w:rsid w:val="5D39757E"/>
    <w:rsid w:val="5D470203"/>
    <w:rsid w:val="5D647EF4"/>
    <w:rsid w:val="5DD56D4E"/>
    <w:rsid w:val="5DE91920"/>
    <w:rsid w:val="5EAD52D1"/>
    <w:rsid w:val="5ECB022A"/>
    <w:rsid w:val="5F04649D"/>
    <w:rsid w:val="5F4750E0"/>
    <w:rsid w:val="5F546974"/>
    <w:rsid w:val="5F65679C"/>
    <w:rsid w:val="5FE07D05"/>
    <w:rsid w:val="60031068"/>
    <w:rsid w:val="606E2944"/>
    <w:rsid w:val="60874625"/>
    <w:rsid w:val="60A76A75"/>
    <w:rsid w:val="60AC022A"/>
    <w:rsid w:val="60DC32E4"/>
    <w:rsid w:val="612B3202"/>
    <w:rsid w:val="6138591F"/>
    <w:rsid w:val="61A65ADC"/>
    <w:rsid w:val="61D76FE2"/>
    <w:rsid w:val="61E3588B"/>
    <w:rsid w:val="620403F9"/>
    <w:rsid w:val="624F1172"/>
    <w:rsid w:val="626C0D3A"/>
    <w:rsid w:val="62C75F9B"/>
    <w:rsid w:val="637D3ABD"/>
    <w:rsid w:val="63917FD4"/>
    <w:rsid w:val="639D3512"/>
    <w:rsid w:val="63F773CC"/>
    <w:rsid w:val="64601415"/>
    <w:rsid w:val="64923598"/>
    <w:rsid w:val="64933840"/>
    <w:rsid w:val="64CA2D32"/>
    <w:rsid w:val="64EC4A56"/>
    <w:rsid w:val="65050C04"/>
    <w:rsid w:val="654E3963"/>
    <w:rsid w:val="65767E03"/>
    <w:rsid w:val="65A417D5"/>
    <w:rsid w:val="65F83E6C"/>
    <w:rsid w:val="65FD2C93"/>
    <w:rsid w:val="66417024"/>
    <w:rsid w:val="6672542F"/>
    <w:rsid w:val="667473F9"/>
    <w:rsid w:val="66D32372"/>
    <w:rsid w:val="670A3A9C"/>
    <w:rsid w:val="671604B0"/>
    <w:rsid w:val="671C113E"/>
    <w:rsid w:val="675426CA"/>
    <w:rsid w:val="67DF7B27"/>
    <w:rsid w:val="680D67C2"/>
    <w:rsid w:val="68897DA0"/>
    <w:rsid w:val="68EB7EDD"/>
    <w:rsid w:val="699B4C9D"/>
    <w:rsid w:val="6A3273AF"/>
    <w:rsid w:val="6A607F7E"/>
    <w:rsid w:val="6A662CC3"/>
    <w:rsid w:val="6BFF5FF9"/>
    <w:rsid w:val="6C091EAC"/>
    <w:rsid w:val="6C4258A4"/>
    <w:rsid w:val="6C8401DC"/>
    <w:rsid w:val="6CA87DFD"/>
    <w:rsid w:val="6CAD5413"/>
    <w:rsid w:val="6CCA0760"/>
    <w:rsid w:val="6CF72E8A"/>
    <w:rsid w:val="6D0019E7"/>
    <w:rsid w:val="6D48513C"/>
    <w:rsid w:val="6D680F23"/>
    <w:rsid w:val="6D6B4B3B"/>
    <w:rsid w:val="6D8343C6"/>
    <w:rsid w:val="6DF126B5"/>
    <w:rsid w:val="6DF40E20"/>
    <w:rsid w:val="6E337B9A"/>
    <w:rsid w:val="6E614562"/>
    <w:rsid w:val="6E6E0BD2"/>
    <w:rsid w:val="6E8D5E4E"/>
    <w:rsid w:val="6E912EC3"/>
    <w:rsid w:val="6EFB6DB3"/>
    <w:rsid w:val="6F2B6AC3"/>
    <w:rsid w:val="6F4E2DB8"/>
    <w:rsid w:val="6F853E06"/>
    <w:rsid w:val="6FAC19B2"/>
    <w:rsid w:val="6FBB7E47"/>
    <w:rsid w:val="70BD374B"/>
    <w:rsid w:val="70EB475C"/>
    <w:rsid w:val="70FA1B80"/>
    <w:rsid w:val="712D08D1"/>
    <w:rsid w:val="714A1482"/>
    <w:rsid w:val="716D5171"/>
    <w:rsid w:val="71995F66"/>
    <w:rsid w:val="71B42DA0"/>
    <w:rsid w:val="71E1535D"/>
    <w:rsid w:val="721A5BAA"/>
    <w:rsid w:val="72404633"/>
    <w:rsid w:val="726C367A"/>
    <w:rsid w:val="72734A09"/>
    <w:rsid w:val="72936E59"/>
    <w:rsid w:val="72F35B4A"/>
    <w:rsid w:val="732E79D8"/>
    <w:rsid w:val="733B39D5"/>
    <w:rsid w:val="736A5CEA"/>
    <w:rsid w:val="73992327"/>
    <w:rsid w:val="73A429A0"/>
    <w:rsid w:val="73D12316"/>
    <w:rsid w:val="74363F40"/>
    <w:rsid w:val="74640101"/>
    <w:rsid w:val="74F27774"/>
    <w:rsid w:val="75063912"/>
    <w:rsid w:val="7555770E"/>
    <w:rsid w:val="75D03F20"/>
    <w:rsid w:val="75D373DE"/>
    <w:rsid w:val="75FD7AC5"/>
    <w:rsid w:val="76595EC6"/>
    <w:rsid w:val="765E5452"/>
    <w:rsid w:val="770B265E"/>
    <w:rsid w:val="77137D6A"/>
    <w:rsid w:val="77602068"/>
    <w:rsid w:val="78322C70"/>
    <w:rsid w:val="784B3883"/>
    <w:rsid w:val="79083155"/>
    <w:rsid w:val="790F4E30"/>
    <w:rsid w:val="79202AC9"/>
    <w:rsid w:val="79690914"/>
    <w:rsid w:val="796B55E7"/>
    <w:rsid w:val="797572B9"/>
    <w:rsid w:val="79A44820"/>
    <w:rsid w:val="79D300CF"/>
    <w:rsid w:val="79E360AF"/>
    <w:rsid w:val="79F503F9"/>
    <w:rsid w:val="7A4A46A3"/>
    <w:rsid w:val="7AE75F94"/>
    <w:rsid w:val="7AF00F5D"/>
    <w:rsid w:val="7AFE508C"/>
    <w:rsid w:val="7B095F0A"/>
    <w:rsid w:val="7B5D6F9B"/>
    <w:rsid w:val="7BC43D95"/>
    <w:rsid w:val="7C2B3C5E"/>
    <w:rsid w:val="7C594C70"/>
    <w:rsid w:val="7CAB79C4"/>
    <w:rsid w:val="7D0E6E10"/>
    <w:rsid w:val="7D19020A"/>
    <w:rsid w:val="7D357247"/>
    <w:rsid w:val="7D9D293A"/>
    <w:rsid w:val="7DEE7639"/>
    <w:rsid w:val="7DF30332"/>
    <w:rsid w:val="7E013447"/>
    <w:rsid w:val="7E176B90"/>
    <w:rsid w:val="7E2F0613"/>
    <w:rsid w:val="7EE76641"/>
    <w:rsid w:val="7F1E5CFC"/>
    <w:rsid w:val="7F2870AA"/>
    <w:rsid w:val="7F57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3"/>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4"/>
    <w:qFormat/>
    <w:uiPriority w:val="9"/>
    <w:pPr>
      <w:keepNext/>
      <w:keepLines/>
      <w:spacing w:before="280" w:after="290" w:line="376" w:lineRule="auto"/>
      <w:outlineLvl w:val="4"/>
    </w:pPr>
    <w:rPr>
      <w:b/>
      <w:bCs/>
      <w:sz w:val="28"/>
      <w:szCs w:val="28"/>
    </w:rPr>
  </w:style>
  <w:style w:type="paragraph" w:styleId="8">
    <w:name w:val="heading 6"/>
    <w:basedOn w:val="1"/>
    <w:next w:val="1"/>
    <w:link w:val="55"/>
    <w:qFormat/>
    <w:uiPriority w:val="9"/>
    <w:pPr>
      <w:keepNext/>
      <w:keepLines/>
      <w:spacing w:before="240" w:after="64" w:line="320" w:lineRule="auto"/>
      <w:outlineLvl w:val="5"/>
    </w:pPr>
    <w:rPr>
      <w:rFonts w:ascii="Cambria" w:hAnsi="Cambria"/>
      <w:b/>
      <w:bCs/>
      <w:sz w:val="24"/>
    </w:rPr>
  </w:style>
  <w:style w:type="paragraph" w:styleId="9">
    <w:name w:val="heading 7"/>
    <w:basedOn w:val="1"/>
    <w:next w:val="1"/>
    <w:link w:val="56"/>
    <w:qFormat/>
    <w:uiPriority w:val="9"/>
    <w:pPr>
      <w:keepNext/>
      <w:keepLines/>
      <w:spacing w:before="240" w:after="64" w:line="320" w:lineRule="auto"/>
      <w:outlineLvl w:val="6"/>
    </w:pPr>
    <w:rPr>
      <w:b/>
      <w:bCs/>
      <w:sz w:val="24"/>
    </w:rPr>
  </w:style>
  <w:style w:type="paragraph" w:styleId="10">
    <w:name w:val="heading 8"/>
    <w:basedOn w:val="1"/>
    <w:next w:val="1"/>
    <w:link w:val="57"/>
    <w:qFormat/>
    <w:uiPriority w:val="9"/>
    <w:pPr>
      <w:keepNext/>
      <w:keepLines/>
      <w:spacing w:before="240" w:after="64" w:line="320" w:lineRule="auto"/>
      <w:outlineLvl w:val="7"/>
    </w:pPr>
    <w:rPr>
      <w:rFonts w:ascii="Cambria" w:hAnsi="Cambria"/>
      <w:sz w:val="24"/>
    </w:rPr>
  </w:style>
  <w:style w:type="paragraph" w:styleId="11">
    <w:name w:val="heading 9"/>
    <w:basedOn w:val="1"/>
    <w:next w:val="1"/>
    <w:link w:val="58"/>
    <w:qFormat/>
    <w:uiPriority w:val="9"/>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1"/>
    <w:unhideWhenUsed/>
    <w:qFormat/>
    <w:uiPriority w:val="0"/>
    <w:rPr>
      <w:rFonts w:ascii="宋体" w:hAnsi="Courier New"/>
      <w:kern w:val="0"/>
      <w:sz w:val="20"/>
      <w:szCs w:val="20"/>
    </w:rPr>
  </w:style>
  <w:style w:type="paragraph" w:styleId="12">
    <w:name w:val="toc 7"/>
    <w:basedOn w:val="1"/>
    <w:next w:val="1"/>
    <w:semiHidden/>
    <w:qFormat/>
    <w:uiPriority w:val="0"/>
    <w:pPr>
      <w:ind w:left="1260"/>
      <w:jc w:val="left"/>
    </w:pPr>
    <w:rPr>
      <w:rFonts w:ascii="等线" w:eastAsia="等线"/>
      <w:sz w:val="20"/>
      <w:szCs w:val="20"/>
    </w:rPr>
  </w:style>
  <w:style w:type="paragraph" w:styleId="13">
    <w:name w:val="Normal Indent"/>
    <w:basedOn w:val="1"/>
    <w:link w:val="59"/>
    <w:unhideWhenUsed/>
    <w:qFormat/>
    <w:uiPriority w:val="0"/>
    <w:pPr>
      <w:ind w:firstLine="420" w:firstLineChars="200"/>
    </w:pPr>
  </w:style>
  <w:style w:type="paragraph" w:styleId="14">
    <w:name w:val="annotation text"/>
    <w:basedOn w:val="1"/>
    <w:link w:val="81"/>
    <w:unhideWhenUsed/>
    <w:qFormat/>
    <w:uiPriority w:val="0"/>
    <w:pPr>
      <w:jc w:val="left"/>
    </w:pPr>
  </w:style>
  <w:style w:type="paragraph" w:styleId="15">
    <w:name w:val="Body Text Indent"/>
    <w:basedOn w:val="1"/>
    <w:link w:val="60"/>
    <w:unhideWhenUsed/>
    <w:qFormat/>
    <w:uiPriority w:val="99"/>
    <w:pPr>
      <w:spacing w:after="120"/>
      <w:ind w:left="420" w:leftChars="200"/>
    </w:pPr>
  </w:style>
  <w:style w:type="paragraph" w:styleId="16">
    <w:name w:val="toc 5"/>
    <w:basedOn w:val="1"/>
    <w:next w:val="1"/>
    <w:semiHidden/>
    <w:qFormat/>
    <w:uiPriority w:val="0"/>
    <w:pPr>
      <w:ind w:left="840"/>
      <w:jc w:val="left"/>
    </w:pPr>
    <w:rPr>
      <w:rFonts w:ascii="等线" w:eastAsia="等线"/>
      <w:sz w:val="20"/>
      <w:szCs w:val="20"/>
    </w:rPr>
  </w:style>
  <w:style w:type="paragraph" w:styleId="17">
    <w:name w:val="toc 3"/>
    <w:basedOn w:val="1"/>
    <w:next w:val="1"/>
    <w:qFormat/>
    <w:uiPriority w:val="39"/>
    <w:pPr>
      <w:ind w:left="420"/>
      <w:jc w:val="left"/>
    </w:pPr>
    <w:rPr>
      <w:rFonts w:ascii="等线" w:eastAsia="等线"/>
      <w:sz w:val="20"/>
      <w:szCs w:val="20"/>
    </w:rPr>
  </w:style>
  <w:style w:type="paragraph" w:styleId="18">
    <w:name w:val="toc 8"/>
    <w:basedOn w:val="1"/>
    <w:next w:val="1"/>
    <w:semiHidden/>
    <w:qFormat/>
    <w:uiPriority w:val="0"/>
    <w:pPr>
      <w:ind w:left="1470"/>
      <w:jc w:val="left"/>
    </w:pPr>
    <w:rPr>
      <w:rFonts w:ascii="等线" w:eastAsia="等线"/>
      <w:sz w:val="20"/>
      <w:szCs w:val="20"/>
    </w:rPr>
  </w:style>
  <w:style w:type="paragraph" w:styleId="19">
    <w:name w:val="endnote text"/>
    <w:basedOn w:val="1"/>
    <w:link w:val="61"/>
    <w:unhideWhenUsed/>
    <w:qFormat/>
    <w:uiPriority w:val="0"/>
    <w:pPr>
      <w:widowControl/>
      <w:snapToGrid w:val="0"/>
      <w:spacing w:before="120" w:after="120" w:line="312" w:lineRule="auto"/>
      <w:ind w:firstLine="420"/>
      <w:jc w:val="left"/>
    </w:pPr>
    <w:rPr>
      <w:rFonts w:ascii="Arial" w:hAnsi="Arial"/>
      <w:kern w:val="0"/>
      <w:sz w:val="24"/>
      <w:szCs w:val="22"/>
      <w:lang w:eastAsia="en-US" w:bidi="en-US"/>
    </w:rPr>
  </w:style>
  <w:style w:type="paragraph" w:styleId="20">
    <w:name w:val="Balloon Text"/>
    <w:basedOn w:val="1"/>
    <w:link w:val="83"/>
    <w:semiHidden/>
    <w:unhideWhenUsed/>
    <w:qFormat/>
    <w:uiPriority w:val="99"/>
    <w:rPr>
      <w:sz w:val="18"/>
      <w:szCs w:val="18"/>
    </w:rPr>
  </w:style>
  <w:style w:type="paragraph" w:styleId="21">
    <w:name w:val="footer"/>
    <w:basedOn w:val="1"/>
    <w:link w:val="62"/>
    <w:unhideWhenUsed/>
    <w:qFormat/>
    <w:uiPriority w:val="99"/>
    <w:pPr>
      <w:tabs>
        <w:tab w:val="center" w:pos="4153"/>
        <w:tab w:val="right" w:pos="8306"/>
      </w:tabs>
      <w:snapToGrid w:val="0"/>
      <w:jc w:val="left"/>
    </w:pPr>
    <w:rPr>
      <w:sz w:val="18"/>
      <w:szCs w:val="18"/>
    </w:rPr>
  </w:style>
  <w:style w:type="paragraph" w:styleId="2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jc w:val="left"/>
    </w:pPr>
    <w:rPr>
      <w:rFonts w:ascii="等线" w:eastAsia="等线"/>
      <w:b/>
      <w:bCs/>
      <w:i/>
      <w:iCs/>
      <w:sz w:val="24"/>
    </w:rPr>
  </w:style>
  <w:style w:type="paragraph" w:styleId="24">
    <w:name w:val="toc 4"/>
    <w:basedOn w:val="1"/>
    <w:next w:val="1"/>
    <w:semiHidden/>
    <w:qFormat/>
    <w:uiPriority w:val="0"/>
    <w:pPr>
      <w:ind w:left="630"/>
      <w:jc w:val="left"/>
    </w:pPr>
    <w:rPr>
      <w:rFonts w:ascii="等线" w:eastAsia="等线"/>
      <w:sz w:val="20"/>
      <w:szCs w:val="20"/>
    </w:rPr>
  </w:style>
  <w:style w:type="paragraph" w:styleId="25">
    <w:name w:val="toc 6"/>
    <w:basedOn w:val="1"/>
    <w:next w:val="1"/>
    <w:semiHidden/>
    <w:qFormat/>
    <w:uiPriority w:val="0"/>
    <w:pPr>
      <w:ind w:left="1050"/>
      <w:jc w:val="left"/>
    </w:pPr>
    <w:rPr>
      <w:rFonts w:ascii="等线" w:eastAsia="等线"/>
      <w:sz w:val="20"/>
      <w:szCs w:val="20"/>
    </w:rPr>
  </w:style>
  <w:style w:type="paragraph" w:styleId="26">
    <w:name w:val="toc 2"/>
    <w:basedOn w:val="1"/>
    <w:next w:val="1"/>
    <w:qFormat/>
    <w:uiPriority w:val="39"/>
    <w:pPr>
      <w:spacing w:before="120"/>
      <w:ind w:left="210"/>
      <w:jc w:val="left"/>
    </w:pPr>
    <w:rPr>
      <w:rFonts w:ascii="等线" w:eastAsia="等线"/>
      <w:b/>
      <w:bCs/>
      <w:sz w:val="22"/>
      <w:szCs w:val="22"/>
    </w:rPr>
  </w:style>
  <w:style w:type="paragraph" w:styleId="27">
    <w:name w:val="toc 9"/>
    <w:basedOn w:val="1"/>
    <w:next w:val="1"/>
    <w:semiHidden/>
    <w:qFormat/>
    <w:uiPriority w:val="0"/>
    <w:pPr>
      <w:ind w:left="1680"/>
      <w:jc w:val="left"/>
    </w:pPr>
    <w:rPr>
      <w:rFonts w:ascii="等线" w:eastAsia="等线"/>
      <w:sz w:val="20"/>
      <w:szCs w:val="20"/>
    </w:rPr>
  </w:style>
  <w:style w:type="paragraph" w:styleId="28">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9">
    <w:name w:val="Title"/>
    <w:basedOn w:val="1"/>
    <w:next w:val="1"/>
    <w:link w:val="7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14"/>
    <w:next w:val="14"/>
    <w:link w:val="82"/>
    <w:semiHidden/>
    <w:unhideWhenUsed/>
    <w:qFormat/>
    <w:uiPriority w:val="99"/>
    <w:rPr>
      <w:b/>
      <w:bCs/>
    </w:rPr>
  </w:style>
  <w:style w:type="paragraph" w:styleId="31">
    <w:name w:val="Body Text First Indent 2"/>
    <w:basedOn w:val="15"/>
    <w:link w:val="65"/>
    <w:qFormat/>
    <w:uiPriority w:val="0"/>
    <w:pPr>
      <w:spacing w:before="120" w:line="360" w:lineRule="auto"/>
      <w:ind w:firstLine="420" w:firstLineChars="200"/>
    </w:pPr>
    <w:rPr>
      <w:rFonts w:ascii="Calibri" w:hAnsi="Calibri"/>
      <w:sz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Hyperlink"/>
    <w:qFormat/>
    <w:uiPriority w:val="99"/>
    <w:rPr>
      <w:color w:val="0000FF"/>
      <w:u w:val="single"/>
    </w:rPr>
  </w:style>
  <w:style w:type="character" w:styleId="36">
    <w:name w:val="annotation reference"/>
    <w:basedOn w:val="34"/>
    <w:unhideWhenUsed/>
    <w:qFormat/>
    <w:uiPriority w:val="0"/>
    <w:rPr>
      <w:sz w:val="21"/>
      <w:szCs w:val="21"/>
    </w:rPr>
  </w:style>
  <w:style w:type="paragraph" w:styleId="37">
    <w:name w:val="List Paragraph"/>
    <w:basedOn w:val="1"/>
    <w:link w:val="66"/>
    <w:qFormat/>
    <w:uiPriority w:val="1"/>
    <w:pPr>
      <w:spacing w:line="360" w:lineRule="auto"/>
      <w:ind w:firstLine="420" w:firstLineChars="200"/>
    </w:pPr>
    <w:rPr>
      <w:rFonts w:ascii="Calibri" w:hAnsi="Calibri"/>
      <w:sz w:val="24"/>
      <w:szCs w:val="21"/>
    </w:rPr>
  </w:style>
  <w:style w:type="paragraph" w:customStyle="1" w:styleId="38">
    <w:name w:val="我的正文"/>
    <w:basedOn w:val="1"/>
    <w:link w:val="67"/>
    <w:qFormat/>
    <w:uiPriority w:val="0"/>
    <w:pPr>
      <w:adjustRightInd w:val="0"/>
      <w:snapToGrid w:val="0"/>
      <w:spacing w:line="400" w:lineRule="exact"/>
      <w:ind w:right="210" w:rightChars="100" w:firstLine="420" w:firstLineChars="200"/>
      <w:jc w:val="left"/>
    </w:pPr>
    <w:rPr>
      <w:color w:val="000000"/>
    </w:rPr>
  </w:style>
  <w:style w:type="paragraph" w:customStyle="1" w:styleId="39">
    <w:name w:val="_正文"/>
    <w:basedOn w:val="1"/>
    <w:link w:val="68"/>
    <w:qFormat/>
    <w:uiPriority w:val="0"/>
    <w:pPr>
      <w:spacing w:line="360" w:lineRule="auto"/>
    </w:pPr>
    <w:rPr>
      <w:lang w:val="zh-CN"/>
    </w:rPr>
  </w:style>
  <w:style w:type="paragraph" w:customStyle="1" w:styleId="40">
    <w:name w:val="样式 正文缩进 + 首行缩进:  2 字符"/>
    <w:basedOn w:val="13"/>
    <w:link w:val="69"/>
    <w:qFormat/>
    <w:uiPriority w:val="0"/>
    <w:pPr>
      <w:spacing w:line="360" w:lineRule="auto"/>
      <w:ind w:firstLine="200"/>
    </w:pPr>
    <w:rPr>
      <w:sz w:val="24"/>
      <w:szCs w:val="20"/>
    </w:rPr>
  </w:style>
  <w:style w:type="paragraph" w:customStyle="1" w:styleId="41">
    <w:name w:val="1样式-正文"/>
    <w:basedOn w:val="1"/>
    <w:link w:val="71"/>
    <w:qFormat/>
    <w:uiPriority w:val="0"/>
    <w:pPr>
      <w:spacing w:line="360" w:lineRule="auto"/>
      <w:ind w:firstLine="482"/>
      <w:jc w:val="left"/>
    </w:pPr>
    <w:rPr>
      <w:bCs/>
      <w:szCs w:val="21"/>
      <w:lang w:val="zh-CN"/>
    </w:rPr>
  </w:style>
  <w:style w:type="paragraph" w:customStyle="1" w:styleId="42">
    <w:name w:val="0正文"/>
    <w:basedOn w:val="1"/>
    <w:link w:val="73"/>
    <w:qFormat/>
    <w:uiPriority w:val="0"/>
    <w:pPr>
      <w:adjustRightInd w:val="0"/>
      <w:spacing w:line="360" w:lineRule="auto"/>
      <w:ind w:firstLine="480" w:firstLineChars="200"/>
      <w:textAlignment w:val="baseline"/>
    </w:pPr>
    <w:rPr>
      <w:rFonts w:ascii="Verdana" w:hAnsi="Verdana" w:eastAsia="华文中宋"/>
      <w:color w:val="0070C0"/>
      <w:sz w:val="24"/>
    </w:rPr>
  </w:style>
  <w:style w:type="paragraph" w:customStyle="1" w:styleId="43">
    <w:name w:val="_正文段落"/>
    <w:link w:val="74"/>
    <w:qFormat/>
    <w:uiPriority w:val="0"/>
    <w:pPr>
      <w:spacing w:beforeLines="15" w:after="200" w:afterLines="30" w:line="360" w:lineRule="auto"/>
      <w:ind w:firstLine="200" w:firstLineChars="200"/>
    </w:pPr>
    <w:rPr>
      <w:rFonts w:ascii="宋体" w:hAnsi="Courier New" w:eastAsia="宋体" w:cs="Times New Roman"/>
      <w:kern w:val="2"/>
      <w:sz w:val="24"/>
      <w:szCs w:val="32"/>
      <w:lang w:val="en-US" w:eastAsia="zh-CN" w:bidi="ar-SA"/>
    </w:rPr>
  </w:style>
  <w:style w:type="paragraph" w:customStyle="1" w:styleId="44">
    <w:name w:val="正文4"/>
    <w:basedOn w:val="1"/>
    <w:qFormat/>
    <w:uiPriority w:val="0"/>
    <w:pPr>
      <w:tabs>
        <w:tab w:val="left" w:pos="820"/>
      </w:tabs>
      <w:spacing w:before="60" w:after="60" w:line="360" w:lineRule="auto"/>
      <w:ind w:left="820" w:hanging="420"/>
    </w:pPr>
    <w:rPr>
      <w:sz w:val="24"/>
    </w:rPr>
  </w:style>
  <w:style w:type="paragraph" w:customStyle="1" w:styleId="45">
    <w:name w:val="_Style 39"/>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46">
    <w:name w:val="封面副标题"/>
    <w:qFormat/>
    <w:uiPriority w:val="0"/>
    <w:pPr>
      <w:adjustRightInd w:val="0"/>
      <w:snapToGrid w:val="0"/>
      <w:spacing w:before="400" w:after="400"/>
      <w:jc w:val="center"/>
    </w:pPr>
    <w:rPr>
      <w:rFonts w:ascii="Times New Roman" w:hAnsi="Times New Roman" w:eastAsia="黑体" w:cs="Times New Roman"/>
      <w:b/>
      <w:snapToGrid w:val="0"/>
      <w:spacing w:val="20"/>
      <w:sz w:val="52"/>
      <w:lang w:val="en-US" w:eastAsia="zh-CN" w:bidi="ar-SA"/>
    </w:rPr>
  </w:style>
  <w:style w:type="paragraph" w:customStyle="1" w:styleId="47">
    <w:name w:val="_Style 38"/>
    <w:basedOn w:val="1"/>
    <w:next w:val="37"/>
    <w:qFormat/>
    <w:uiPriority w:val="0"/>
    <w:pPr>
      <w:spacing w:line="360" w:lineRule="auto"/>
      <w:ind w:firstLine="420" w:firstLineChars="200"/>
    </w:pPr>
    <w:rPr>
      <w:rFonts w:ascii="Calibri" w:hAnsi="Calibri"/>
      <w:sz w:val="24"/>
      <w:szCs w:val="21"/>
    </w:rPr>
  </w:style>
  <w:style w:type="paragraph" w:customStyle="1" w:styleId="48">
    <w:name w:val="封面主标题"/>
    <w:next w:val="46"/>
    <w:qFormat/>
    <w:uiPriority w:val="0"/>
    <w:pPr>
      <w:adjustRightInd w:val="0"/>
      <w:snapToGrid w:val="0"/>
      <w:spacing w:before="2400" w:after="400"/>
      <w:jc w:val="center"/>
    </w:pPr>
    <w:rPr>
      <w:rFonts w:ascii="Times New Roman" w:hAnsi="Times New Roman" w:eastAsia="黑体" w:cs="Times New Roman"/>
      <w:b/>
      <w:snapToGrid w:val="0"/>
      <w:spacing w:val="20"/>
      <w:sz w:val="72"/>
      <w:lang w:val="en-US" w:eastAsia="zh-CN" w:bidi="ar-SA"/>
    </w:rPr>
  </w:style>
  <w:style w:type="paragraph" w:customStyle="1" w:styleId="49">
    <w:name w:val="abstract"/>
    <w:basedOn w:val="1"/>
    <w:next w:val="1"/>
    <w:qFormat/>
    <w:uiPriority w:val="0"/>
    <w:pPr>
      <w:widowControl/>
      <w:spacing w:before="120" w:after="120"/>
      <w:ind w:left="1440" w:right="1440"/>
      <w:jc w:val="center"/>
    </w:pPr>
    <w:rPr>
      <w:rFonts w:ascii="Book Antiqua" w:hAnsi="Book Antiqua"/>
      <w:i/>
      <w:kern w:val="0"/>
      <w:sz w:val="20"/>
      <w:szCs w:val="20"/>
      <w:lang w:eastAsia="en-US"/>
    </w:rPr>
  </w:style>
  <w:style w:type="paragraph" w:customStyle="1" w:styleId="50">
    <w:name w:val="正文字缩1字"/>
    <w:basedOn w:val="1"/>
    <w:qFormat/>
    <w:uiPriority w:val="0"/>
    <w:pPr>
      <w:spacing w:before="60" w:after="60" w:line="360" w:lineRule="auto"/>
      <w:ind w:left="100" w:leftChars="100" w:firstLine="200" w:firstLineChars="200"/>
    </w:pPr>
    <w:rPr>
      <w:sz w:val="24"/>
    </w:rPr>
  </w:style>
  <w:style w:type="character" w:customStyle="1" w:styleId="51">
    <w:name w:val="纯文本 Char"/>
    <w:link w:val="2"/>
    <w:qFormat/>
    <w:uiPriority w:val="0"/>
    <w:rPr>
      <w:rFonts w:ascii="宋体" w:hAnsi="Courier New"/>
    </w:rPr>
  </w:style>
  <w:style w:type="character" w:customStyle="1" w:styleId="52">
    <w:name w:val="标题 3 Char"/>
    <w:link w:val="5"/>
    <w:qFormat/>
    <w:uiPriority w:val="0"/>
    <w:rPr>
      <w:b/>
      <w:bCs/>
      <w:kern w:val="2"/>
      <w:sz w:val="32"/>
      <w:szCs w:val="32"/>
    </w:rPr>
  </w:style>
  <w:style w:type="character" w:customStyle="1" w:styleId="53">
    <w:name w:val="标题 4 Char"/>
    <w:link w:val="6"/>
    <w:qFormat/>
    <w:uiPriority w:val="9"/>
    <w:rPr>
      <w:rFonts w:ascii="Cambria" w:hAnsi="Cambria" w:eastAsia="宋体" w:cs="Times New Roman"/>
      <w:b/>
      <w:bCs/>
      <w:kern w:val="2"/>
      <w:sz w:val="28"/>
      <w:szCs w:val="28"/>
    </w:rPr>
  </w:style>
  <w:style w:type="character" w:customStyle="1" w:styleId="54">
    <w:name w:val="标题 5 Char"/>
    <w:link w:val="7"/>
    <w:qFormat/>
    <w:uiPriority w:val="9"/>
    <w:rPr>
      <w:b/>
      <w:bCs/>
      <w:kern w:val="2"/>
      <w:sz w:val="28"/>
      <w:szCs w:val="28"/>
    </w:rPr>
  </w:style>
  <w:style w:type="character" w:customStyle="1" w:styleId="55">
    <w:name w:val="标题 6 Char"/>
    <w:link w:val="8"/>
    <w:qFormat/>
    <w:uiPriority w:val="9"/>
    <w:rPr>
      <w:rFonts w:ascii="Cambria" w:hAnsi="Cambria" w:eastAsia="宋体" w:cs="Times New Roman"/>
      <w:b/>
      <w:bCs/>
      <w:kern w:val="2"/>
      <w:sz w:val="24"/>
      <w:szCs w:val="24"/>
    </w:rPr>
  </w:style>
  <w:style w:type="character" w:customStyle="1" w:styleId="56">
    <w:name w:val="标题 7 Char"/>
    <w:link w:val="9"/>
    <w:qFormat/>
    <w:uiPriority w:val="9"/>
    <w:rPr>
      <w:b/>
      <w:bCs/>
      <w:kern w:val="2"/>
      <w:sz w:val="24"/>
      <w:szCs w:val="24"/>
    </w:rPr>
  </w:style>
  <w:style w:type="character" w:customStyle="1" w:styleId="57">
    <w:name w:val="标题 8 Char"/>
    <w:link w:val="10"/>
    <w:qFormat/>
    <w:uiPriority w:val="9"/>
    <w:rPr>
      <w:rFonts w:ascii="Cambria" w:hAnsi="Cambria" w:eastAsia="宋体" w:cs="Times New Roman"/>
      <w:kern w:val="2"/>
      <w:sz w:val="24"/>
      <w:szCs w:val="24"/>
    </w:rPr>
  </w:style>
  <w:style w:type="character" w:customStyle="1" w:styleId="58">
    <w:name w:val="标题 9 Char"/>
    <w:link w:val="11"/>
    <w:qFormat/>
    <w:uiPriority w:val="9"/>
    <w:rPr>
      <w:rFonts w:ascii="Cambria" w:hAnsi="Cambria" w:eastAsia="宋体" w:cs="Times New Roman"/>
      <w:kern w:val="2"/>
      <w:sz w:val="21"/>
      <w:szCs w:val="21"/>
    </w:rPr>
  </w:style>
  <w:style w:type="character" w:customStyle="1" w:styleId="59">
    <w:name w:val="正文缩进 Char"/>
    <w:link w:val="13"/>
    <w:qFormat/>
    <w:uiPriority w:val="0"/>
    <w:rPr>
      <w:kern w:val="2"/>
      <w:sz w:val="21"/>
      <w:szCs w:val="24"/>
    </w:rPr>
  </w:style>
  <w:style w:type="character" w:customStyle="1" w:styleId="60">
    <w:name w:val="正文文本缩进 Char"/>
    <w:link w:val="15"/>
    <w:semiHidden/>
    <w:qFormat/>
    <w:uiPriority w:val="99"/>
    <w:rPr>
      <w:kern w:val="2"/>
      <w:sz w:val="21"/>
      <w:szCs w:val="24"/>
    </w:rPr>
  </w:style>
  <w:style w:type="character" w:customStyle="1" w:styleId="61">
    <w:name w:val="尾注文本 Char"/>
    <w:link w:val="19"/>
    <w:qFormat/>
    <w:uiPriority w:val="0"/>
    <w:rPr>
      <w:rFonts w:ascii="Arial" w:hAnsi="Arial"/>
      <w:sz w:val="24"/>
      <w:szCs w:val="22"/>
      <w:lang w:eastAsia="en-US" w:bidi="en-US"/>
    </w:rPr>
  </w:style>
  <w:style w:type="character" w:customStyle="1" w:styleId="62">
    <w:name w:val="页脚 Char"/>
    <w:link w:val="21"/>
    <w:qFormat/>
    <w:uiPriority w:val="99"/>
    <w:rPr>
      <w:kern w:val="2"/>
      <w:sz w:val="18"/>
      <w:szCs w:val="18"/>
    </w:rPr>
  </w:style>
  <w:style w:type="character" w:customStyle="1" w:styleId="63">
    <w:name w:val="页眉 Char"/>
    <w:link w:val="22"/>
    <w:qFormat/>
    <w:uiPriority w:val="99"/>
    <w:rPr>
      <w:kern w:val="2"/>
      <w:sz w:val="18"/>
      <w:szCs w:val="18"/>
    </w:rPr>
  </w:style>
  <w:style w:type="character" w:customStyle="1" w:styleId="64">
    <w:name w:val="HTML 预设格式 Char"/>
    <w:link w:val="28"/>
    <w:qFormat/>
    <w:uiPriority w:val="99"/>
    <w:rPr>
      <w:rFonts w:ascii="Arial" w:hAnsi="Arial"/>
      <w:sz w:val="21"/>
      <w:szCs w:val="21"/>
    </w:rPr>
  </w:style>
  <w:style w:type="character" w:customStyle="1" w:styleId="65">
    <w:name w:val="正文首行缩进 2 Char"/>
    <w:link w:val="31"/>
    <w:qFormat/>
    <w:uiPriority w:val="0"/>
    <w:rPr>
      <w:rFonts w:ascii="Calibri" w:hAnsi="Calibri"/>
      <w:kern w:val="2"/>
      <w:sz w:val="24"/>
      <w:szCs w:val="24"/>
    </w:rPr>
  </w:style>
  <w:style w:type="character" w:customStyle="1" w:styleId="66">
    <w:name w:val="列出段落 Char"/>
    <w:link w:val="37"/>
    <w:qFormat/>
    <w:locked/>
    <w:uiPriority w:val="34"/>
    <w:rPr>
      <w:rFonts w:ascii="Calibri" w:hAnsi="Calibri"/>
      <w:kern w:val="2"/>
      <w:sz w:val="24"/>
      <w:szCs w:val="21"/>
    </w:rPr>
  </w:style>
  <w:style w:type="character" w:customStyle="1" w:styleId="67">
    <w:name w:val="我的正文 Char"/>
    <w:link w:val="38"/>
    <w:qFormat/>
    <w:uiPriority w:val="0"/>
    <w:rPr>
      <w:color w:val="000000"/>
      <w:kern w:val="2"/>
      <w:sz w:val="21"/>
      <w:szCs w:val="24"/>
    </w:rPr>
  </w:style>
  <w:style w:type="character" w:customStyle="1" w:styleId="68">
    <w:name w:val="_正文 Char"/>
    <w:link w:val="39"/>
    <w:qFormat/>
    <w:uiPriority w:val="0"/>
    <w:rPr>
      <w:kern w:val="2"/>
      <w:sz w:val="21"/>
      <w:szCs w:val="24"/>
      <w:lang w:val="zh-CN"/>
    </w:rPr>
  </w:style>
  <w:style w:type="character" w:customStyle="1" w:styleId="69">
    <w:name w:val="样式 正文缩进 + 首行缩进:  2 字符 Char"/>
    <w:link w:val="40"/>
    <w:qFormat/>
    <w:uiPriority w:val="0"/>
    <w:rPr>
      <w:kern w:val="2"/>
      <w:sz w:val="24"/>
    </w:rPr>
  </w:style>
  <w:style w:type="character" w:customStyle="1" w:styleId="70">
    <w:name w:val="列出段落 Char1"/>
    <w:qFormat/>
    <w:locked/>
    <w:uiPriority w:val="34"/>
    <w:rPr>
      <w:rFonts w:ascii="Times New Roman" w:hAnsi="Times New Roman" w:eastAsia="宋体" w:cs="Times New Roman"/>
      <w:szCs w:val="24"/>
    </w:rPr>
  </w:style>
  <w:style w:type="character" w:customStyle="1" w:styleId="71">
    <w:name w:val="1样式-正文 Char"/>
    <w:link w:val="41"/>
    <w:qFormat/>
    <w:uiPriority w:val="0"/>
    <w:rPr>
      <w:bCs/>
      <w:kern w:val="2"/>
      <w:sz w:val="21"/>
      <w:szCs w:val="21"/>
      <w:lang w:val="zh-CN"/>
    </w:rPr>
  </w:style>
  <w:style w:type="character" w:customStyle="1" w:styleId="72">
    <w:name w:val="path"/>
    <w:qFormat/>
    <w:uiPriority w:val="0"/>
  </w:style>
  <w:style w:type="character" w:customStyle="1" w:styleId="73">
    <w:name w:val="0正文 Char"/>
    <w:link w:val="42"/>
    <w:qFormat/>
    <w:uiPriority w:val="0"/>
    <w:rPr>
      <w:rFonts w:ascii="Verdana" w:hAnsi="Verdana" w:eastAsia="华文中宋"/>
      <w:color w:val="0070C0"/>
      <w:kern w:val="2"/>
      <w:sz w:val="24"/>
      <w:szCs w:val="24"/>
    </w:rPr>
  </w:style>
  <w:style w:type="character" w:customStyle="1" w:styleId="74">
    <w:name w:val="_正文段落 Char"/>
    <w:link w:val="43"/>
    <w:qFormat/>
    <w:uiPriority w:val="0"/>
    <w:rPr>
      <w:rFonts w:ascii="宋体" w:hAnsi="Courier New"/>
      <w:kern w:val="2"/>
      <w:sz w:val="24"/>
      <w:szCs w:val="32"/>
    </w:rPr>
  </w:style>
  <w:style w:type="table" w:customStyle="1" w:styleId="75">
    <w:name w:val="Table Normal"/>
    <w:qFormat/>
    <w:uiPriority w:val="0"/>
    <w:tblPr>
      <w:tblCellMar>
        <w:top w:w="0" w:type="dxa"/>
        <w:left w:w="0" w:type="dxa"/>
        <w:bottom w:w="0" w:type="dxa"/>
        <w:right w:w="0" w:type="dxa"/>
      </w:tblCellMar>
    </w:tblPr>
  </w:style>
  <w:style w:type="table" w:customStyle="1" w:styleId="76">
    <w:name w:val="网格型1"/>
    <w:basedOn w:val="32"/>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标题 Char"/>
    <w:basedOn w:val="34"/>
    <w:link w:val="29"/>
    <w:qFormat/>
    <w:uiPriority w:val="10"/>
    <w:rPr>
      <w:rFonts w:asciiTheme="majorHAnsi" w:hAnsiTheme="majorHAnsi" w:eastAsiaTheme="majorEastAsia" w:cstheme="majorBidi"/>
      <w:b/>
      <w:bCs/>
      <w:kern w:val="2"/>
      <w:sz w:val="32"/>
      <w:szCs w:val="32"/>
    </w:rPr>
  </w:style>
  <w:style w:type="paragraph" w:customStyle="1" w:styleId="78">
    <w:name w:val="列表段落1"/>
    <w:basedOn w:val="1"/>
    <w:qFormat/>
    <w:uiPriority w:val="34"/>
    <w:pPr>
      <w:widowControl/>
      <w:ind w:firstLine="420" w:firstLineChars="200"/>
      <w:jc w:val="left"/>
    </w:pPr>
    <w:rPr>
      <w:kern w:val="0"/>
      <w:szCs w:val="21"/>
    </w:rPr>
  </w:style>
  <w:style w:type="paragraph" w:customStyle="1" w:styleId="79">
    <w:name w:val="__正文"/>
    <w:link w:val="80"/>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80">
    <w:name w:val="__正文 Char"/>
    <w:link w:val="79"/>
    <w:qFormat/>
    <w:uiPriority w:val="0"/>
    <w:rPr>
      <w:rFonts w:ascii="Calibri" w:hAnsi="Calibri"/>
      <w:kern w:val="2"/>
      <w:sz w:val="24"/>
      <w:szCs w:val="21"/>
    </w:rPr>
  </w:style>
  <w:style w:type="character" w:customStyle="1" w:styleId="81">
    <w:name w:val="批注文字 Char"/>
    <w:basedOn w:val="34"/>
    <w:link w:val="14"/>
    <w:qFormat/>
    <w:uiPriority w:val="0"/>
    <w:rPr>
      <w:kern w:val="2"/>
      <w:sz w:val="21"/>
      <w:szCs w:val="24"/>
    </w:rPr>
  </w:style>
  <w:style w:type="character" w:customStyle="1" w:styleId="82">
    <w:name w:val="批注主题 Char"/>
    <w:basedOn w:val="81"/>
    <w:link w:val="30"/>
    <w:semiHidden/>
    <w:qFormat/>
    <w:uiPriority w:val="99"/>
    <w:rPr>
      <w:b/>
      <w:bCs/>
      <w:kern w:val="2"/>
      <w:sz w:val="21"/>
      <w:szCs w:val="24"/>
    </w:rPr>
  </w:style>
  <w:style w:type="character" w:customStyle="1" w:styleId="83">
    <w:name w:val="批注框文本 Char"/>
    <w:basedOn w:val="34"/>
    <w:link w:val="20"/>
    <w:semiHidden/>
    <w:qFormat/>
    <w:uiPriority w:val="99"/>
    <w:rPr>
      <w:kern w:val="2"/>
      <w:sz w:val="18"/>
      <w:szCs w:val="18"/>
    </w:rPr>
  </w:style>
  <w:style w:type="character" w:customStyle="1" w:styleId="84">
    <w:name w:val="标题 1 Char"/>
    <w:basedOn w:val="34"/>
    <w:link w:val="3"/>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33</Pages>
  <Words>14128</Words>
  <Characters>14560</Characters>
  <Lines>79</Lines>
  <Paragraphs>22</Paragraphs>
  <TotalTime>37</TotalTime>
  <ScaleCrop>false</ScaleCrop>
  <LinksUpToDate>false</LinksUpToDate>
  <CharactersWithSpaces>14622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2023-08-04T08:43:00Z</dcterms:created>
  <dc:creator>深圳凯瑞康德科技有限公司</dc:creator>
  <cp:lastModifiedBy>PC</cp:lastModifiedBy>
  <cp:lastPrinted>2022-07-25T09:17:00Z</cp:lastPrinted>
  <dcterms:modified xsi:type="dcterms:W3CDTF">2026-05-13T08:59:10Z</dcterms:modified>
  <dc:title>口腔APP_需求规格说明书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0837209643794CBF977D478018455E5A_13</vt:lpwstr>
  </property>
  <property fmtid="{D5CDD505-2E9C-101B-9397-08002B2CF9AE}" pid="4" name="KSOTemplateDocerSaveRecord">
    <vt:lpwstr>eyJoZGlkIjoiNGZmY2UxNjg2OTE5ZGJiYWNkN2I2YWZkMGFmM2JiNWYiLCJ1c2VySWQiOiIxNjgyNzQ1NzEwIn0=</vt:lpwstr>
  </property>
</Properties>
</file>