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C8265">
      <w:pPr>
        <w:spacing w:after="120"/>
        <w:jc w:val="center"/>
        <w:rPr>
          <w:rFonts w:hint="eastAsia" w:ascii="宋体" w:hAnsi="宋体" w:eastAsia="宋体" w:cs="宋体"/>
          <w:b/>
          <w:bCs/>
        </w:rPr>
      </w:pPr>
      <w:r>
        <w:rPr>
          <w:rFonts w:hint="eastAsia" w:cs="宋体"/>
          <w:b/>
          <w:bCs/>
          <w:sz w:val="44"/>
          <w:lang w:val="en-US" w:eastAsia="zh-CN"/>
        </w:rPr>
        <w:t>中山大学附属口腔医院</w:t>
      </w:r>
      <w:r>
        <w:rPr>
          <w:rFonts w:hint="eastAsia" w:ascii="宋体" w:hAnsi="宋体" w:eastAsia="宋体" w:cs="宋体"/>
          <w:b/>
          <w:bCs/>
          <w:sz w:val="44"/>
        </w:rPr>
        <w:t>口腔健康</w:t>
      </w:r>
      <w:r>
        <w:rPr>
          <w:rFonts w:hint="eastAsia" w:cs="宋体"/>
          <w:b/>
          <w:bCs/>
          <w:sz w:val="44"/>
          <w:lang w:val="en-US" w:eastAsia="zh-CN"/>
        </w:rPr>
        <w:t>检查</w:t>
      </w:r>
      <w:r>
        <w:rPr>
          <w:rFonts w:hint="eastAsia" w:ascii="宋体" w:hAnsi="宋体" w:eastAsia="宋体" w:cs="宋体"/>
          <w:b/>
          <w:bCs/>
          <w:sz w:val="44"/>
        </w:rPr>
        <w:t>系统</w:t>
      </w:r>
    </w:p>
    <w:p w14:paraId="0C65AE88">
      <w:pPr>
        <w:spacing w:after="360"/>
        <w:jc w:val="center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sz w:val="44"/>
        </w:rPr>
        <w:t>项目调研需求书</w:t>
      </w:r>
    </w:p>
    <w:p w14:paraId="048D686D">
      <w:pPr>
        <w:spacing w:after="0" w:line="560" w:lineRule="exact"/>
        <w:ind w:firstLine="482"/>
      </w:pPr>
      <w:r>
        <w:rPr>
          <w:rFonts w:ascii="宋体" w:hAnsi="宋体" w:eastAsia="宋体"/>
          <w:b/>
          <w:sz w:val="28"/>
        </w:rPr>
        <w:t>一、项目基本信息</w:t>
      </w:r>
    </w:p>
    <w:p w14:paraId="0E649B79">
      <w:pPr>
        <w:spacing w:after="0" w:line="560" w:lineRule="exact"/>
        <w:ind w:firstLine="482"/>
      </w:pPr>
      <w:r>
        <w:rPr>
          <w:rFonts w:ascii="宋体" w:hAnsi="宋体" w:eastAsia="宋体"/>
          <w:b w:val="0"/>
          <w:sz w:val="28"/>
        </w:rPr>
        <w:t>1.1 项目名称</w:t>
      </w:r>
    </w:p>
    <w:p w14:paraId="58949953">
      <w:pPr>
        <w:spacing w:after="0" w:line="560" w:lineRule="exact"/>
        <w:ind w:firstLine="482"/>
        <w:rPr>
          <w:rFonts w:hint="eastAsia" w:eastAsia="宋体"/>
          <w:lang w:eastAsia="zh-CN"/>
        </w:rPr>
      </w:pPr>
      <w:r>
        <w:rPr>
          <w:rFonts w:ascii="宋体" w:hAnsi="宋体" w:eastAsia="宋体"/>
          <w:b w:val="0"/>
          <w:sz w:val="28"/>
        </w:rPr>
        <w:t>口腔健康</w:t>
      </w:r>
      <w:r>
        <w:rPr>
          <w:rFonts w:hint="eastAsia"/>
          <w:b w:val="0"/>
          <w:sz w:val="28"/>
          <w:lang w:val="en-US" w:eastAsia="zh-CN"/>
        </w:rPr>
        <w:t>检查</w:t>
      </w:r>
      <w:r>
        <w:rPr>
          <w:rFonts w:ascii="宋体" w:hAnsi="宋体" w:eastAsia="宋体"/>
          <w:b w:val="0"/>
          <w:sz w:val="28"/>
        </w:rPr>
        <w:t>系统项目</w:t>
      </w:r>
      <w:r>
        <w:rPr>
          <w:rFonts w:hint="eastAsia"/>
          <w:b w:val="0"/>
          <w:sz w:val="28"/>
          <w:lang w:eastAsia="zh-CN"/>
        </w:rPr>
        <w:t>。</w:t>
      </w:r>
    </w:p>
    <w:p w14:paraId="36972D9C">
      <w:pPr>
        <w:spacing w:after="0" w:line="560" w:lineRule="exact"/>
        <w:ind w:firstLine="482"/>
      </w:pPr>
      <w:r>
        <w:rPr>
          <w:rFonts w:ascii="宋体" w:hAnsi="宋体" w:eastAsia="宋体"/>
          <w:b w:val="0"/>
          <w:sz w:val="28"/>
        </w:rPr>
        <w:t>1.2 项目背景</w:t>
      </w:r>
    </w:p>
    <w:p w14:paraId="32E75833">
      <w:pPr>
        <w:spacing w:after="0" w:line="560" w:lineRule="exact"/>
        <w:ind w:firstLine="482"/>
      </w:pPr>
      <w:r>
        <w:rPr>
          <w:rFonts w:ascii="宋体" w:hAnsi="宋体" w:eastAsia="宋体"/>
          <w:b w:val="0"/>
          <w:sz w:val="28"/>
        </w:rPr>
        <w:t>我院作为口腔专科医院，中山大学附属口腔医院承担口腔疾病诊疗、教学科研及公共卫生服务等核心职能。为进一步推进智慧医疗建设，优化</w:t>
      </w:r>
      <w:r>
        <w:rPr>
          <w:rFonts w:hint="eastAsia"/>
          <w:b w:val="0"/>
          <w:sz w:val="28"/>
          <w:lang w:val="en-US" w:eastAsia="zh-CN"/>
        </w:rPr>
        <w:t>口腔</w:t>
      </w:r>
      <w:r>
        <w:rPr>
          <w:rFonts w:ascii="宋体" w:hAnsi="宋体" w:eastAsia="宋体"/>
          <w:b w:val="0"/>
          <w:sz w:val="28"/>
        </w:rPr>
        <w:t>健康</w:t>
      </w:r>
      <w:r>
        <w:rPr>
          <w:rFonts w:hint="eastAsia"/>
          <w:b w:val="0"/>
          <w:sz w:val="28"/>
          <w:lang w:val="en-US" w:eastAsia="zh-CN"/>
        </w:rPr>
        <w:t>检查</w:t>
      </w:r>
      <w:r>
        <w:rPr>
          <w:rFonts w:ascii="宋体" w:hAnsi="宋体" w:eastAsia="宋体"/>
          <w:b w:val="0"/>
          <w:sz w:val="28"/>
        </w:rPr>
        <w:t>服务流程，提升</w:t>
      </w:r>
      <w:r>
        <w:rPr>
          <w:rFonts w:hint="eastAsia"/>
          <w:b w:val="0"/>
          <w:sz w:val="28"/>
          <w:lang w:eastAsia="zh-CN"/>
        </w:rPr>
        <w:t>检查</w:t>
      </w:r>
      <w:r>
        <w:rPr>
          <w:rFonts w:ascii="宋体" w:hAnsi="宋体" w:eastAsia="宋体"/>
          <w:b w:val="0"/>
          <w:sz w:val="28"/>
        </w:rPr>
        <w:t>者就医体验与医护工作效率，拟建设覆盖个人</w:t>
      </w:r>
      <w:r>
        <w:rPr>
          <w:rFonts w:hint="eastAsia"/>
          <w:b w:val="0"/>
          <w:sz w:val="28"/>
          <w:lang w:val="en-US" w:eastAsia="zh-CN"/>
        </w:rPr>
        <w:t>检查</w:t>
      </w:r>
      <w:r>
        <w:rPr>
          <w:rFonts w:ascii="宋体" w:hAnsi="宋体" w:eastAsia="宋体"/>
          <w:b w:val="0"/>
          <w:sz w:val="28"/>
        </w:rPr>
        <w:t>预约、团</w:t>
      </w:r>
      <w:r>
        <w:rPr>
          <w:rFonts w:hint="eastAsia"/>
          <w:b w:val="0"/>
          <w:sz w:val="28"/>
          <w:lang w:eastAsia="zh-CN"/>
        </w:rPr>
        <w:t>检查</w:t>
      </w:r>
      <w:r>
        <w:rPr>
          <w:rFonts w:hint="eastAsia"/>
          <w:b w:val="0"/>
          <w:sz w:val="28"/>
          <w:lang w:val="en-US" w:eastAsia="zh-CN"/>
        </w:rPr>
        <w:t>查</w:t>
      </w:r>
      <w:r>
        <w:rPr>
          <w:rFonts w:ascii="宋体" w:hAnsi="宋体" w:eastAsia="宋体"/>
          <w:b w:val="0"/>
          <w:sz w:val="28"/>
        </w:rPr>
        <w:t>预约、</w:t>
      </w:r>
      <w:r>
        <w:rPr>
          <w:rFonts w:hint="eastAsia"/>
          <w:b w:val="0"/>
          <w:sz w:val="28"/>
          <w:lang w:val="en-US" w:eastAsia="zh-CN"/>
        </w:rPr>
        <w:t>检查</w:t>
      </w:r>
      <w:r>
        <w:rPr>
          <w:rFonts w:ascii="宋体" w:hAnsi="宋体" w:eastAsia="宋体"/>
          <w:b w:val="0"/>
          <w:sz w:val="28"/>
        </w:rPr>
        <w:t>报告管理、排班号源管理等功能的一体化</w:t>
      </w:r>
      <w:r>
        <w:rPr>
          <w:rFonts w:hint="eastAsia"/>
          <w:b w:val="0"/>
          <w:sz w:val="28"/>
          <w:lang w:val="en-US" w:eastAsia="zh-CN"/>
        </w:rPr>
        <w:t>口腔</w:t>
      </w:r>
      <w:r>
        <w:rPr>
          <w:rFonts w:ascii="宋体" w:hAnsi="宋体" w:eastAsia="宋体"/>
          <w:b w:val="0"/>
          <w:sz w:val="28"/>
        </w:rPr>
        <w:t>健康</w:t>
      </w:r>
      <w:r>
        <w:rPr>
          <w:rFonts w:hint="eastAsia"/>
          <w:b w:val="0"/>
          <w:sz w:val="28"/>
          <w:lang w:val="en-US" w:eastAsia="zh-CN"/>
        </w:rPr>
        <w:t>检查</w:t>
      </w:r>
      <w:r>
        <w:rPr>
          <w:rFonts w:ascii="宋体" w:hAnsi="宋体" w:eastAsia="宋体"/>
          <w:b w:val="0"/>
          <w:sz w:val="28"/>
        </w:rPr>
        <w:t>系统，为</w:t>
      </w:r>
      <w:r>
        <w:rPr>
          <w:rFonts w:hint="eastAsia"/>
          <w:b w:val="0"/>
          <w:sz w:val="28"/>
          <w:lang w:val="en-US" w:eastAsia="zh-CN"/>
        </w:rPr>
        <w:t>受检</w:t>
      </w:r>
      <w:r>
        <w:rPr>
          <w:rFonts w:ascii="宋体" w:hAnsi="宋体" w:eastAsia="宋体"/>
          <w:b w:val="0"/>
          <w:sz w:val="28"/>
        </w:rPr>
        <w:t>者提供便捷的线上预约与报告查询服务，为管理人员提供高效的排班与订单管理工具。现通过厂商调研筛选适配的健康</w:t>
      </w:r>
      <w:r>
        <w:rPr>
          <w:rFonts w:hint="eastAsia"/>
          <w:b w:val="0"/>
          <w:sz w:val="28"/>
          <w:lang w:val="en-US" w:eastAsia="zh-CN"/>
        </w:rPr>
        <w:t>检查</w:t>
      </w:r>
      <w:r>
        <w:rPr>
          <w:rFonts w:ascii="宋体" w:hAnsi="宋体" w:eastAsia="宋体"/>
          <w:b w:val="0"/>
          <w:sz w:val="28"/>
        </w:rPr>
        <w:t>系统，为后续项目落地提供决策依据。</w:t>
      </w:r>
    </w:p>
    <w:p w14:paraId="4EA4AA81">
      <w:pPr>
        <w:spacing w:after="0" w:line="560" w:lineRule="exact"/>
        <w:ind w:firstLine="482"/>
        <w:rPr>
          <w:highlight w:val="none"/>
        </w:rPr>
      </w:pPr>
      <w:r>
        <w:rPr>
          <w:rFonts w:ascii="宋体" w:hAnsi="宋体" w:eastAsia="宋体"/>
          <w:b w:val="0"/>
          <w:sz w:val="28"/>
          <w:highlight w:val="none"/>
        </w:rPr>
        <w:t>系统需满足国家医疗信息化建设要求，具备与院内HIS系统对接能力，支持微信公众号/小程序等移动端服务渠道，保障</w:t>
      </w:r>
      <w:r>
        <w:rPr>
          <w:rFonts w:hint="eastAsia"/>
          <w:b w:val="0"/>
          <w:sz w:val="28"/>
          <w:highlight w:val="none"/>
          <w:lang w:eastAsia="zh-CN"/>
        </w:rPr>
        <w:t>检查</w:t>
      </w:r>
      <w:r>
        <w:rPr>
          <w:rFonts w:ascii="宋体" w:hAnsi="宋体" w:eastAsia="宋体"/>
          <w:b w:val="0"/>
          <w:sz w:val="28"/>
          <w:highlight w:val="none"/>
        </w:rPr>
        <w:t>数据安全合规，实现</w:t>
      </w:r>
      <w:r>
        <w:rPr>
          <w:rFonts w:hint="eastAsia"/>
          <w:b w:val="0"/>
          <w:sz w:val="28"/>
          <w:highlight w:val="none"/>
          <w:lang w:eastAsia="zh-CN"/>
        </w:rPr>
        <w:t>检查</w:t>
      </w:r>
      <w:r>
        <w:rPr>
          <w:rFonts w:ascii="宋体" w:hAnsi="宋体" w:eastAsia="宋体"/>
          <w:b w:val="0"/>
          <w:sz w:val="28"/>
          <w:highlight w:val="none"/>
        </w:rPr>
        <w:t>业务全流程数字化管理。</w:t>
      </w:r>
    </w:p>
    <w:p w14:paraId="099CA60A">
      <w:pPr>
        <w:spacing w:after="0" w:line="560" w:lineRule="exact"/>
        <w:ind w:firstLine="482"/>
      </w:pPr>
      <w:r>
        <w:rPr>
          <w:rFonts w:ascii="宋体" w:hAnsi="宋体" w:eastAsia="宋体"/>
          <w:b w:val="0"/>
          <w:sz w:val="28"/>
        </w:rPr>
        <w:t>1.3 调研目标</w:t>
      </w:r>
    </w:p>
    <w:p w14:paraId="6F4AF9D8">
      <w:pPr>
        <w:spacing w:after="0" w:line="560" w:lineRule="exact"/>
        <w:ind w:firstLine="482"/>
      </w:pPr>
      <w:r>
        <w:rPr>
          <w:rFonts w:ascii="宋体" w:hAnsi="宋体" w:eastAsia="宋体"/>
          <w:b w:val="0"/>
          <w:sz w:val="28"/>
        </w:rPr>
        <w:t>验证厂商产品核心功能与医院</w:t>
      </w:r>
      <w:r>
        <w:rPr>
          <w:rFonts w:hint="eastAsia"/>
          <w:b w:val="0"/>
          <w:sz w:val="28"/>
          <w:lang w:eastAsia="zh-CN"/>
        </w:rPr>
        <w:t>检查</w:t>
      </w:r>
      <w:r>
        <w:rPr>
          <w:rFonts w:ascii="宋体" w:hAnsi="宋体" w:eastAsia="宋体"/>
          <w:b w:val="0"/>
          <w:sz w:val="28"/>
        </w:rPr>
        <w:t>业务需求的匹配程度，确保满足基础</w:t>
      </w:r>
      <w:r>
        <w:rPr>
          <w:rFonts w:hint="eastAsia"/>
          <w:b w:val="0"/>
          <w:sz w:val="28"/>
          <w:lang w:eastAsia="zh-CN"/>
        </w:rPr>
        <w:t>检查</w:t>
      </w:r>
      <w:r>
        <w:rPr>
          <w:rFonts w:ascii="宋体" w:hAnsi="宋体" w:eastAsia="宋体"/>
          <w:b w:val="0"/>
          <w:sz w:val="28"/>
        </w:rPr>
        <w:t>服务场景。</w:t>
      </w:r>
    </w:p>
    <w:p w14:paraId="327609A9">
      <w:pPr>
        <w:spacing w:after="0" w:line="560" w:lineRule="exact"/>
        <w:ind w:firstLine="482"/>
      </w:pPr>
      <w:r>
        <w:rPr>
          <w:rFonts w:ascii="宋体" w:hAnsi="宋体" w:eastAsia="宋体"/>
          <w:b w:val="0"/>
          <w:sz w:val="28"/>
        </w:rPr>
        <w:t>评估厂商在系统对接、数据安全、项目实施等方面的综合能力。</w:t>
      </w:r>
    </w:p>
    <w:p w14:paraId="56FFA206">
      <w:pPr>
        <w:spacing w:after="0" w:line="560" w:lineRule="exact"/>
        <w:ind w:firstLine="482"/>
        <w:rPr>
          <w:highlight w:val="none"/>
        </w:rPr>
      </w:pPr>
      <w:r>
        <w:rPr>
          <w:rFonts w:ascii="宋体" w:hAnsi="宋体" w:eastAsia="宋体"/>
          <w:b w:val="0"/>
          <w:sz w:val="28"/>
          <w:highlight w:val="none"/>
        </w:rPr>
        <w:t>评估厂商产品的系统架构、性能指标、数据安全合规性及售后服务保障能力，确保系统满足医院长期运营需求。</w:t>
      </w:r>
    </w:p>
    <w:p w14:paraId="733E4F6B">
      <w:pPr>
        <w:spacing w:after="0" w:line="560" w:lineRule="exact"/>
        <w:ind w:firstLine="482"/>
      </w:pPr>
      <w:r>
        <w:rPr>
          <w:rFonts w:ascii="宋体" w:hAnsi="宋体" w:eastAsia="宋体"/>
          <w:b/>
          <w:sz w:val="28"/>
        </w:rPr>
        <w:t>二、功能参数</w:t>
      </w:r>
    </w:p>
    <w:p w14:paraId="76A37035">
      <w:pPr>
        <w:spacing w:after="0" w:line="560" w:lineRule="exact"/>
        <w:ind w:firstLine="482"/>
      </w:pPr>
      <w:r>
        <w:rPr>
          <w:rFonts w:ascii="宋体" w:hAnsi="宋体" w:eastAsia="宋体"/>
          <w:b w:val="0"/>
          <w:sz w:val="28"/>
        </w:rPr>
        <w:t>2.1 技术参数</w:t>
      </w:r>
    </w:p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817"/>
        <w:gridCol w:w="1079"/>
        <w:gridCol w:w="1079"/>
        <w:gridCol w:w="2538"/>
        <w:gridCol w:w="2793"/>
      </w:tblGrid>
      <w:tr w14:paraId="31EFF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shd w:val="clear" w:color="auto" w:fill="D9E2F3"/>
            <w:vAlign w:val="center"/>
          </w:tcPr>
          <w:p w14:paraId="2AD23411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序号</w:t>
            </w:r>
          </w:p>
        </w:tc>
        <w:tc>
          <w:tcPr>
            <w:tcW w:w="817" w:type="dxa"/>
            <w:shd w:val="clear" w:color="auto" w:fill="D9E2F3"/>
            <w:vAlign w:val="center"/>
          </w:tcPr>
          <w:p w14:paraId="11B8F928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模块</w:t>
            </w:r>
          </w:p>
        </w:tc>
        <w:tc>
          <w:tcPr>
            <w:tcW w:w="1079" w:type="dxa"/>
            <w:shd w:val="clear" w:color="auto" w:fill="D9E2F3"/>
            <w:vAlign w:val="center"/>
          </w:tcPr>
          <w:p w14:paraId="32F487F6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子模块</w:t>
            </w:r>
          </w:p>
        </w:tc>
        <w:tc>
          <w:tcPr>
            <w:tcW w:w="1079" w:type="dxa"/>
            <w:shd w:val="clear" w:color="auto" w:fill="D9E2F3"/>
            <w:vAlign w:val="center"/>
          </w:tcPr>
          <w:p w14:paraId="61415F15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功能名称</w:t>
            </w:r>
          </w:p>
        </w:tc>
        <w:tc>
          <w:tcPr>
            <w:tcW w:w="2538" w:type="dxa"/>
            <w:shd w:val="clear" w:color="auto" w:fill="D9E2F3"/>
            <w:vAlign w:val="center"/>
          </w:tcPr>
          <w:p w14:paraId="51323292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功能说明</w:t>
            </w:r>
          </w:p>
        </w:tc>
        <w:tc>
          <w:tcPr>
            <w:tcW w:w="2793" w:type="dxa"/>
            <w:shd w:val="clear" w:color="auto" w:fill="D9E2F3"/>
            <w:vAlign w:val="center"/>
          </w:tcPr>
          <w:p w14:paraId="169B49DB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规格内容</w:t>
            </w:r>
          </w:p>
        </w:tc>
      </w:tr>
      <w:tr w14:paraId="1435E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02D73766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1</w:t>
            </w:r>
          </w:p>
        </w:tc>
        <w:tc>
          <w:tcPr>
            <w:tcW w:w="817" w:type="dxa"/>
            <w:vMerge w:val="restart"/>
            <w:vAlign w:val="center"/>
          </w:tcPr>
          <w:p w14:paraId="7D43E0D2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用户</w:t>
            </w:r>
          </w:p>
        </w:tc>
        <w:tc>
          <w:tcPr>
            <w:tcW w:w="1079" w:type="dxa"/>
            <w:vMerge w:val="restart"/>
            <w:vAlign w:val="center"/>
          </w:tcPr>
          <w:p w14:paraId="52F05BFD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用户信息管理</w:t>
            </w:r>
          </w:p>
        </w:tc>
        <w:tc>
          <w:tcPr>
            <w:tcW w:w="1079" w:type="dxa"/>
            <w:vMerge w:val="restart"/>
            <w:vAlign w:val="center"/>
          </w:tcPr>
          <w:p w14:paraId="5809B06D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用户信息绑定</w:t>
            </w:r>
          </w:p>
        </w:tc>
        <w:tc>
          <w:tcPr>
            <w:tcW w:w="2538" w:type="dxa"/>
            <w:vMerge w:val="restart"/>
            <w:vAlign w:val="center"/>
          </w:tcPr>
          <w:p w14:paraId="2800CDD7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提供用于患者操作进行患者信息绑定</w:t>
            </w:r>
          </w:p>
        </w:tc>
        <w:tc>
          <w:tcPr>
            <w:tcW w:w="2793" w:type="dxa"/>
            <w:vAlign w:val="center"/>
          </w:tcPr>
          <w:p w14:paraId="0FEF1B41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支持通过用户姓名、证件号以及手机号结合进行绑定</w:t>
            </w:r>
          </w:p>
        </w:tc>
      </w:tr>
      <w:tr w14:paraId="73C4A1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54694977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2</w:t>
            </w:r>
          </w:p>
        </w:tc>
        <w:tc>
          <w:tcPr>
            <w:tcW w:w="817" w:type="dxa"/>
            <w:vMerge w:val="continue"/>
          </w:tcPr>
          <w:p w14:paraId="1E60301B"/>
        </w:tc>
        <w:tc>
          <w:tcPr>
            <w:tcW w:w="1079" w:type="dxa"/>
            <w:vMerge w:val="continue"/>
          </w:tcPr>
          <w:p w14:paraId="435B84F3"/>
        </w:tc>
        <w:tc>
          <w:tcPr>
            <w:tcW w:w="1079" w:type="dxa"/>
            <w:vMerge w:val="continue"/>
          </w:tcPr>
          <w:p w14:paraId="178E2109"/>
        </w:tc>
        <w:tc>
          <w:tcPr>
            <w:tcW w:w="2538" w:type="dxa"/>
            <w:vMerge w:val="continue"/>
          </w:tcPr>
          <w:p w14:paraId="7EDA30DA"/>
        </w:tc>
        <w:tc>
          <w:tcPr>
            <w:tcW w:w="2793" w:type="dxa"/>
            <w:vAlign w:val="center"/>
          </w:tcPr>
          <w:p w14:paraId="4C29E828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支持对接院内系统读取用户信息并关联绑定院内卡信息</w:t>
            </w:r>
          </w:p>
        </w:tc>
      </w:tr>
      <w:tr w14:paraId="2428A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7B65AFD8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3</w:t>
            </w:r>
          </w:p>
        </w:tc>
        <w:tc>
          <w:tcPr>
            <w:tcW w:w="817" w:type="dxa"/>
            <w:vMerge w:val="continue"/>
          </w:tcPr>
          <w:p w14:paraId="3EE43FD2"/>
        </w:tc>
        <w:tc>
          <w:tcPr>
            <w:tcW w:w="1079" w:type="dxa"/>
            <w:vMerge w:val="restart"/>
            <w:vAlign w:val="center"/>
          </w:tcPr>
          <w:p w14:paraId="1087DFBF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个人</w:t>
            </w: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预约</w:t>
            </w:r>
          </w:p>
        </w:tc>
        <w:tc>
          <w:tcPr>
            <w:tcW w:w="1079" w:type="dxa"/>
            <w:vMerge w:val="restart"/>
            <w:vAlign w:val="center"/>
          </w:tcPr>
          <w:p w14:paraId="2B5E5460">
            <w:pPr>
              <w:jc w:val="center"/>
            </w:pP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项目查询</w:t>
            </w:r>
          </w:p>
        </w:tc>
        <w:tc>
          <w:tcPr>
            <w:tcW w:w="2538" w:type="dxa"/>
            <w:vMerge w:val="restart"/>
            <w:vAlign w:val="center"/>
          </w:tcPr>
          <w:p w14:paraId="25B27740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用于用户通过项目分类查询可购买的</w:t>
            </w: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项目列表</w:t>
            </w:r>
          </w:p>
        </w:tc>
        <w:tc>
          <w:tcPr>
            <w:tcW w:w="2793" w:type="dxa"/>
            <w:vAlign w:val="center"/>
          </w:tcPr>
          <w:p w14:paraId="506C007E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支持通过项目分类进行项目查询</w:t>
            </w:r>
          </w:p>
        </w:tc>
      </w:tr>
      <w:tr w14:paraId="5E9AB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220B5F0F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4</w:t>
            </w:r>
          </w:p>
        </w:tc>
        <w:tc>
          <w:tcPr>
            <w:tcW w:w="817" w:type="dxa"/>
            <w:vMerge w:val="continue"/>
          </w:tcPr>
          <w:p w14:paraId="027F32AF"/>
        </w:tc>
        <w:tc>
          <w:tcPr>
            <w:tcW w:w="1079" w:type="dxa"/>
            <w:vMerge w:val="continue"/>
          </w:tcPr>
          <w:p w14:paraId="339C1CC1"/>
        </w:tc>
        <w:tc>
          <w:tcPr>
            <w:tcW w:w="1079" w:type="dxa"/>
            <w:vMerge w:val="continue"/>
          </w:tcPr>
          <w:p w14:paraId="481CCBBE"/>
        </w:tc>
        <w:tc>
          <w:tcPr>
            <w:tcW w:w="2538" w:type="dxa"/>
            <w:vMerge w:val="continue"/>
          </w:tcPr>
          <w:p w14:paraId="7B61FA1A"/>
        </w:tc>
        <w:tc>
          <w:tcPr>
            <w:tcW w:w="2793" w:type="dxa"/>
            <w:vAlign w:val="center"/>
          </w:tcPr>
          <w:p w14:paraId="4B2B99BE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支持通过项目名称进行项目搜索</w:t>
            </w:r>
          </w:p>
        </w:tc>
      </w:tr>
      <w:tr w14:paraId="1298B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2EF3A3AC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5</w:t>
            </w:r>
          </w:p>
        </w:tc>
        <w:tc>
          <w:tcPr>
            <w:tcW w:w="817" w:type="dxa"/>
            <w:vMerge w:val="continue"/>
          </w:tcPr>
          <w:p w14:paraId="7A34EF76"/>
        </w:tc>
        <w:tc>
          <w:tcPr>
            <w:tcW w:w="1079" w:type="dxa"/>
            <w:vAlign w:val="center"/>
          </w:tcPr>
          <w:p w14:paraId="7B34A22D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个人</w:t>
            </w: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预约</w:t>
            </w:r>
          </w:p>
        </w:tc>
        <w:tc>
          <w:tcPr>
            <w:tcW w:w="1079" w:type="dxa"/>
            <w:vAlign w:val="center"/>
          </w:tcPr>
          <w:p w14:paraId="24383785">
            <w:pPr>
              <w:jc w:val="center"/>
            </w:pP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项目购买</w:t>
            </w:r>
          </w:p>
        </w:tc>
        <w:tc>
          <w:tcPr>
            <w:tcW w:w="2538" w:type="dxa"/>
            <w:vAlign w:val="center"/>
          </w:tcPr>
          <w:p w14:paraId="163FA2A2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基于用户选择的</w:t>
            </w: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项目进行付款购买</w:t>
            </w:r>
          </w:p>
        </w:tc>
        <w:tc>
          <w:tcPr>
            <w:tcW w:w="2793" w:type="dxa"/>
            <w:vAlign w:val="center"/>
          </w:tcPr>
          <w:p w14:paraId="020230F7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支持用户通过线上付款的方式完成</w:t>
            </w: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项目购买</w:t>
            </w:r>
          </w:p>
        </w:tc>
      </w:tr>
      <w:tr w14:paraId="44C06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386E6ED5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6</w:t>
            </w:r>
          </w:p>
        </w:tc>
        <w:tc>
          <w:tcPr>
            <w:tcW w:w="817" w:type="dxa"/>
            <w:vMerge w:val="continue"/>
          </w:tcPr>
          <w:p w14:paraId="2C3DDD7B"/>
        </w:tc>
        <w:tc>
          <w:tcPr>
            <w:tcW w:w="1079" w:type="dxa"/>
            <w:vAlign w:val="center"/>
          </w:tcPr>
          <w:p w14:paraId="6AC84F7E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个人</w:t>
            </w: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预约</w:t>
            </w:r>
          </w:p>
        </w:tc>
        <w:tc>
          <w:tcPr>
            <w:tcW w:w="1079" w:type="dxa"/>
            <w:vAlign w:val="center"/>
          </w:tcPr>
          <w:p w14:paraId="6B348580">
            <w:pPr>
              <w:jc w:val="center"/>
            </w:pP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项目预约</w:t>
            </w:r>
          </w:p>
        </w:tc>
        <w:tc>
          <w:tcPr>
            <w:tcW w:w="2538" w:type="dxa"/>
            <w:vAlign w:val="center"/>
          </w:tcPr>
          <w:p w14:paraId="2317C5C7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用于用户购买</w:t>
            </w: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项目后，线上完成</w:t>
            </w: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项目预约</w:t>
            </w:r>
          </w:p>
        </w:tc>
        <w:tc>
          <w:tcPr>
            <w:tcW w:w="2793" w:type="dxa"/>
            <w:vAlign w:val="center"/>
          </w:tcPr>
          <w:p w14:paraId="3AF4DD2C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支持用户通过线上预约的方式完成个人</w:t>
            </w: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预约</w:t>
            </w:r>
          </w:p>
        </w:tc>
      </w:tr>
      <w:tr w14:paraId="3CD6E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6E3C0E99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7</w:t>
            </w:r>
          </w:p>
        </w:tc>
        <w:tc>
          <w:tcPr>
            <w:tcW w:w="817" w:type="dxa"/>
            <w:vMerge w:val="continue"/>
          </w:tcPr>
          <w:p w14:paraId="466B85BC"/>
        </w:tc>
        <w:tc>
          <w:tcPr>
            <w:tcW w:w="1079" w:type="dxa"/>
            <w:vMerge w:val="restart"/>
            <w:vAlign w:val="center"/>
          </w:tcPr>
          <w:p w14:paraId="3443E866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团体</w:t>
            </w: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预约</w:t>
            </w:r>
          </w:p>
        </w:tc>
        <w:tc>
          <w:tcPr>
            <w:tcW w:w="1079" w:type="dxa"/>
            <w:vMerge w:val="restart"/>
            <w:vAlign w:val="center"/>
          </w:tcPr>
          <w:p w14:paraId="5E4EBC3E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团体订单查询</w:t>
            </w:r>
          </w:p>
        </w:tc>
        <w:tc>
          <w:tcPr>
            <w:tcW w:w="2538" w:type="dxa"/>
            <w:vMerge w:val="restart"/>
            <w:vAlign w:val="center"/>
          </w:tcPr>
          <w:p w14:paraId="5D616A1E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通过绑定用户信息进行团体订单关联查询，用于企业购买团体订单后，订单内用户自行完成预约</w:t>
            </w:r>
          </w:p>
        </w:tc>
        <w:tc>
          <w:tcPr>
            <w:tcW w:w="2793" w:type="dxa"/>
            <w:vAlign w:val="center"/>
          </w:tcPr>
          <w:p w14:paraId="07B20EBC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支持通过已绑定的用户信息进行团体订单查询</w:t>
            </w:r>
          </w:p>
        </w:tc>
      </w:tr>
      <w:tr w14:paraId="78793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1AEB2EE0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8</w:t>
            </w:r>
          </w:p>
        </w:tc>
        <w:tc>
          <w:tcPr>
            <w:tcW w:w="817" w:type="dxa"/>
            <w:vMerge w:val="continue"/>
          </w:tcPr>
          <w:p w14:paraId="5D73928D"/>
        </w:tc>
        <w:tc>
          <w:tcPr>
            <w:tcW w:w="1079" w:type="dxa"/>
            <w:vMerge w:val="continue"/>
          </w:tcPr>
          <w:p w14:paraId="27828EAA"/>
        </w:tc>
        <w:tc>
          <w:tcPr>
            <w:tcW w:w="1079" w:type="dxa"/>
            <w:vMerge w:val="continue"/>
          </w:tcPr>
          <w:p w14:paraId="3FA85FAB"/>
        </w:tc>
        <w:tc>
          <w:tcPr>
            <w:tcW w:w="2538" w:type="dxa"/>
            <w:vMerge w:val="continue"/>
          </w:tcPr>
          <w:p w14:paraId="44C4E2F3"/>
        </w:tc>
        <w:tc>
          <w:tcPr>
            <w:tcW w:w="2793" w:type="dxa"/>
            <w:vAlign w:val="center"/>
          </w:tcPr>
          <w:p w14:paraId="36C31702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支持查询团体订单内关联的用户名下的项目信息</w:t>
            </w:r>
          </w:p>
        </w:tc>
      </w:tr>
      <w:tr w14:paraId="4A03D3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0769D801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9</w:t>
            </w:r>
          </w:p>
        </w:tc>
        <w:tc>
          <w:tcPr>
            <w:tcW w:w="817" w:type="dxa"/>
            <w:vMerge w:val="continue"/>
          </w:tcPr>
          <w:p w14:paraId="333EAFF9"/>
        </w:tc>
        <w:tc>
          <w:tcPr>
            <w:tcW w:w="1079" w:type="dxa"/>
            <w:vAlign w:val="center"/>
          </w:tcPr>
          <w:p w14:paraId="1A28AE86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团体</w:t>
            </w: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预约</w:t>
            </w:r>
          </w:p>
        </w:tc>
        <w:tc>
          <w:tcPr>
            <w:tcW w:w="1079" w:type="dxa"/>
            <w:vAlign w:val="center"/>
          </w:tcPr>
          <w:p w14:paraId="2DB67B27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团体订单预约</w:t>
            </w:r>
          </w:p>
        </w:tc>
        <w:tc>
          <w:tcPr>
            <w:tcW w:w="2538" w:type="dxa"/>
            <w:vAlign w:val="center"/>
          </w:tcPr>
          <w:p w14:paraId="6B48149F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用于用户查询到自身在团体订单下的项目信息，并且完成项目预约</w:t>
            </w:r>
          </w:p>
        </w:tc>
        <w:tc>
          <w:tcPr>
            <w:tcW w:w="2793" w:type="dxa"/>
            <w:vAlign w:val="center"/>
          </w:tcPr>
          <w:p w14:paraId="070F2F16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支持用户选择对应的项目进行预约</w:t>
            </w:r>
          </w:p>
        </w:tc>
      </w:tr>
      <w:tr w14:paraId="34DD8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0DAD9E4B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10</w:t>
            </w:r>
          </w:p>
        </w:tc>
        <w:tc>
          <w:tcPr>
            <w:tcW w:w="817" w:type="dxa"/>
            <w:vMerge w:val="continue"/>
          </w:tcPr>
          <w:p w14:paraId="1C30A6BD"/>
        </w:tc>
        <w:tc>
          <w:tcPr>
            <w:tcW w:w="1079" w:type="dxa"/>
            <w:vAlign w:val="center"/>
          </w:tcPr>
          <w:p w14:paraId="78D07A73">
            <w:pPr>
              <w:jc w:val="center"/>
            </w:pP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报告查询</w:t>
            </w:r>
          </w:p>
        </w:tc>
        <w:tc>
          <w:tcPr>
            <w:tcW w:w="1079" w:type="dxa"/>
            <w:vAlign w:val="center"/>
          </w:tcPr>
          <w:p w14:paraId="2FCF31B1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报告列表查询</w:t>
            </w:r>
          </w:p>
        </w:tc>
        <w:tc>
          <w:tcPr>
            <w:tcW w:w="2538" w:type="dxa"/>
            <w:vAlign w:val="center"/>
          </w:tcPr>
          <w:p w14:paraId="2012369B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用于用户查询名下</w:t>
            </w: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报告列表，并且通过日期区间进行报告筛选查询</w:t>
            </w:r>
          </w:p>
        </w:tc>
        <w:tc>
          <w:tcPr>
            <w:tcW w:w="2793" w:type="dxa"/>
            <w:vAlign w:val="center"/>
          </w:tcPr>
          <w:p w14:paraId="343B4B00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支持通过日期区间进行</w:t>
            </w: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报告查询</w:t>
            </w:r>
          </w:p>
        </w:tc>
      </w:tr>
      <w:tr w14:paraId="7BF3E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0F793B31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11</w:t>
            </w:r>
          </w:p>
        </w:tc>
        <w:tc>
          <w:tcPr>
            <w:tcW w:w="817" w:type="dxa"/>
            <w:vMerge w:val="continue"/>
          </w:tcPr>
          <w:p w14:paraId="6FD848CE"/>
        </w:tc>
        <w:tc>
          <w:tcPr>
            <w:tcW w:w="1079" w:type="dxa"/>
            <w:vAlign w:val="center"/>
          </w:tcPr>
          <w:p w14:paraId="4B62E0D7">
            <w:pPr>
              <w:jc w:val="center"/>
            </w:pP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报告查询</w:t>
            </w:r>
          </w:p>
        </w:tc>
        <w:tc>
          <w:tcPr>
            <w:tcW w:w="1079" w:type="dxa"/>
            <w:vAlign w:val="center"/>
          </w:tcPr>
          <w:p w14:paraId="5FD0C094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报告详情查询</w:t>
            </w:r>
          </w:p>
        </w:tc>
        <w:tc>
          <w:tcPr>
            <w:tcW w:w="2538" w:type="dxa"/>
            <w:vAlign w:val="center"/>
          </w:tcPr>
          <w:p w14:paraId="09CEE225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用于用户查询</w:t>
            </w: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报告详情</w:t>
            </w:r>
          </w:p>
        </w:tc>
        <w:tc>
          <w:tcPr>
            <w:tcW w:w="2793" w:type="dxa"/>
            <w:vAlign w:val="center"/>
          </w:tcPr>
          <w:p w14:paraId="4BCFEC7E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支持用户查看报告详情内容（文本内容）</w:t>
            </w:r>
          </w:p>
        </w:tc>
      </w:tr>
      <w:tr w14:paraId="0F9EB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42E70CC4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12</w:t>
            </w:r>
          </w:p>
        </w:tc>
        <w:tc>
          <w:tcPr>
            <w:tcW w:w="817" w:type="dxa"/>
            <w:vMerge w:val="restart"/>
            <w:vAlign w:val="center"/>
          </w:tcPr>
          <w:p w14:paraId="3B08191D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医生</w:t>
            </w:r>
          </w:p>
        </w:tc>
        <w:tc>
          <w:tcPr>
            <w:tcW w:w="1079" w:type="dxa"/>
            <w:vAlign w:val="center"/>
          </w:tcPr>
          <w:p w14:paraId="3DCCA757">
            <w:pPr>
              <w:jc w:val="center"/>
            </w:pP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报告管理</w:t>
            </w:r>
          </w:p>
        </w:tc>
        <w:tc>
          <w:tcPr>
            <w:tcW w:w="1079" w:type="dxa"/>
            <w:vAlign w:val="center"/>
          </w:tcPr>
          <w:p w14:paraId="4987EA8D">
            <w:pPr>
              <w:jc w:val="center"/>
            </w:pP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用户查询</w:t>
            </w:r>
          </w:p>
        </w:tc>
        <w:tc>
          <w:tcPr>
            <w:tcW w:w="2538" w:type="dxa"/>
            <w:vAlign w:val="center"/>
          </w:tcPr>
          <w:p w14:paraId="7C8721D4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提供用于医生进行</w:t>
            </w: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用户查询，并查询对应执行的</w:t>
            </w: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项目</w:t>
            </w:r>
          </w:p>
        </w:tc>
        <w:tc>
          <w:tcPr>
            <w:tcW w:w="2793" w:type="dxa"/>
            <w:vAlign w:val="center"/>
          </w:tcPr>
          <w:p w14:paraId="637CF88A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支持通过患者卡号/姓名进行</w:t>
            </w: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信息查询</w:t>
            </w:r>
          </w:p>
        </w:tc>
      </w:tr>
      <w:tr w14:paraId="53053F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27A3FA60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13</w:t>
            </w:r>
          </w:p>
        </w:tc>
        <w:tc>
          <w:tcPr>
            <w:tcW w:w="817" w:type="dxa"/>
            <w:vMerge w:val="continue"/>
          </w:tcPr>
          <w:p w14:paraId="7E108890"/>
        </w:tc>
        <w:tc>
          <w:tcPr>
            <w:tcW w:w="1079" w:type="dxa"/>
            <w:vAlign w:val="center"/>
          </w:tcPr>
          <w:p w14:paraId="69184EBA">
            <w:pPr>
              <w:jc w:val="center"/>
            </w:pP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报告管理</w:t>
            </w:r>
          </w:p>
        </w:tc>
        <w:tc>
          <w:tcPr>
            <w:tcW w:w="1079" w:type="dxa"/>
            <w:vAlign w:val="center"/>
          </w:tcPr>
          <w:p w14:paraId="7F0E95AE">
            <w:pPr>
              <w:jc w:val="center"/>
            </w:pP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报告书写</w:t>
            </w:r>
          </w:p>
        </w:tc>
        <w:tc>
          <w:tcPr>
            <w:tcW w:w="2538" w:type="dxa"/>
            <w:vAlign w:val="center"/>
          </w:tcPr>
          <w:p w14:paraId="164C0BD4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用于医生针对患者执行的</w:t>
            </w: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项目进行报告书写</w:t>
            </w:r>
          </w:p>
        </w:tc>
        <w:tc>
          <w:tcPr>
            <w:tcW w:w="2793" w:type="dxa"/>
            <w:vAlign w:val="center"/>
          </w:tcPr>
          <w:p w14:paraId="6622CACD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支持纯文本报告填写</w:t>
            </w:r>
          </w:p>
        </w:tc>
      </w:tr>
      <w:tr w14:paraId="3B500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5B8EFFC6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14</w:t>
            </w:r>
          </w:p>
        </w:tc>
        <w:tc>
          <w:tcPr>
            <w:tcW w:w="817" w:type="dxa"/>
            <w:vMerge w:val="restart"/>
            <w:vAlign w:val="center"/>
          </w:tcPr>
          <w:p w14:paraId="24DE7EBC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后台管理</w:t>
            </w:r>
          </w:p>
        </w:tc>
        <w:tc>
          <w:tcPr>
            <w:tcW w:w="1079" w:type="dxa"/>
            <w:vMerge w:val="restart"/>
            <w:vAlign w:val="center"/>
          </w:tcPr>
          <w:p w14:paraId="55197284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排班资源配置</w:t>
            </w:r>
          </w:p>
        </w:tc>
        <w:tc>
          <w:tcPr>
            <w:tcW w:w="1079" w:type="dxa"/>
            <w:vMerge w:val="restart"/>
            <w:vAlign w:val="center"/>
          </w:tcPr>
          <w:p w14:paraId="23DC06D5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预约项目配置</w:t>
            </w:r>
          </w:p>
        </w:tc>
        <w:tc>
          <w:tcPr>
            <w:tcW w:w="2538" w:type="dxa"/>
            <w:vMerge w:val="restart"/>
            <w:vAlign w:val="center"/>
          </w:tcPr>
          <w:p w14:paraId="6355B891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用于管理人员针对预约的项目列表进行维护，包括项目的添加、修改以及删除</w:t>
            </w:r>
          </w:p>
        </w:tc>
        <w:tc>
          <w:tcPr>
            <w:tcW w:w="2793" w:type="dxa"/>
            <w:vAlign w:val="center"/>
          </w:tcPr>
          <w:p w14:paraId="2B80AD29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支持新增、修改和删除项目信息</w:t>
            </w:r>
          </w:p>
        </w:tc>
      </w:tr>
      <w:tr w14:paraId="7BA1E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7198AE68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15</w:t>
            </w:r>
          </w:p>
        </w:tc>
        <w:tc>
          <w:tcPr>
            <w:tcW w:w="817" w:type="dxa"/>
            <w:vMerge w:val="continue"/>
          </w:tcPr>
          <w:p w14:paraId="4CA13AC9"/>
        </w:tc>
        <w:tc>
          <w:tcPr>
            <w:tcW w:w="1079" w:type="dxa"/>
            <w:vMerge w:val="continue"/>
          </w:tcPr>
          <w:p w14:paraId="067A5605"/>
        </w:tc>
        <w:tc>
          <w:tcPr>
            <w:tcW w:w="1079" w:type="dxa"/>
            <w:vMerge w:val="continue"/>
          </w:tcPr>
          <w:p w14:paraId="196F21A8"/>
        </w:tc>
        <w:tc>
          <w:tcPr>
            <w:tcW w:w="2538" w:type="dxa"/>
            <w:vMerge w:val="continue"/>
          </w:tcPr>
          <w:p w14:paraId="061FEBCA"/>
        </w:tc>
        <w:tc>
          <w:tcPr>
            <w:tcW w:w="2793" w:type="dxa"/>
            <w:vAlign w:val="center"/>
          </w:tcPr>
          <w:p w14:paraId="250830A3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支持启用/禁用项目信息</w:t>
            </w:r>
          </w:p>
        </w:tc>
      </w:tr>
      <w:tr w14:paraId="1F79AD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7E6DBC85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16</w:t>
            </w:r>
          </w:p>
        </w:tc>
        <w:tc>
          <w:tcPr>
            <w:tcW w:w="817" w:type="dxa"/>
            <w:vMerge w:val="continue"/>
          </w:tcPr>
          <w:p w14:paraId="32697D4C"/>
        </w:tc>
        <w:tc>
          <w:tcPr>
            <w:tcW w:w="1079" w:type="dxa"/>
            <w:vMerge w:val="restart"/>
            <w:vAlign w:val="center"/>
          </w:tcPr>
          <w:p w14:paraId="05D7E0E8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排班资源配置</w:t>
            </w:r>
          </w:p>
        </w:tc>
        <w:tc>
          <w:tcPr>
            <w:tcW w:w="1079" w:type="dxa"/>
            <w:vMerge w:val="restart"/>
            <w:vAlign w:val="center"/>
          </w:tcPr>
          <w:p w14:paraId="163EA750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排班班别管理</w:t>
            </w:r>
          </w:p>
        </w:tc>
        <w:tc>
          <w:tcPr>
            <w:tcW w:w="2538" w:type="dxa"/>
            <w:vMerge w:val="restart"/>
            <w:vAlign w:val="center"/>
          </w:tcPr>
          <w:p w14:paraId="0D131AC8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用于管理人员针对排班班别内容进行自定义管理，包括添加、修改、删除以及自定义班别时段间隔时长</w:t>
            </w:r>
          </w:p>
        </w:tc>
        <w:tc>
          <w:tcPr>
            <w:tcW w:w="2793" w:type="dxa"/>
            <w:vAlign w:val="center"/>
          </w:tcPr>
          <w:p w14:paraId="701A8850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支持针对班别进行添加、修改以及删除</w:t>
            </w:r>
          </w:p>
        </w:tc>
      </w:tr>
      <w:tr w14:paraId="362BE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6C76D433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17</w:t>
            </w:r>
          </w:p>
        </w:tc>
        <w:tc>
          <w:tcPr>
            <w:tcW w:w="817" w:type="dxa"/>
            <w:vMerge w:val="continue"/>
          </w:tcPr>
          <w:p w14:paraId="67F50BD9"/>
        </w:tc>
        <w:tc>
          <w:tcPr>
            <w:tcW w:w="1079" w:type="dxa"/>
            <w:vMerge w:val="continue"/>
          </w:tcPr>
          <w:p w14:paraId="4C75BC83"/>
        </w:tc>
        <w:tc>
          <w:tcPr>
            <w:tcW w:w="1079" w:type="dxa"/>
            <w:vMerge w:val="continue"/>
          </w:tcPr>
          <w:p w14:paraId="3EBB5ED1"/>
        </w:tc>
        <w:tc>
          <w:tcPr>
            <w:tcW w:w="2538" w:type="dxa"/>
            <w:vMerge w:val="continue"/>
          </w:tcPr>
          <w:p w14:paraId="25C0AA47"/>
        </w:tc>
        <w:tc>
          <w:tcPr>
            <w:tcW w:w="2793" w:type="dxa"/>
            <w:vAlign w:val="center"/>
          </w:tcPr>
          <w:p w14:paraId="70E9413D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支持针对不同班别设置不同间隔时长，如半小时一个时段或一小时一个时段</w:t>
            </w:r>
          </w:p>
        </w:tc>
      </w:tr>
      <w:tr w14:paraId="52A64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6482DC38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18</w:t>
            </w:r>
          </w:p>
        </w:tc>
        <w:tc>
          <w:tcPr>
            <w:tcW w:w="817" w:type="dxa"/>
            <w:vMerge w:val="continue"/>
          </w:tcPr>
          <w:p w14:paraId="7765C5ED"/>
        </w:tc>
        <w:tc>
          <w:tcPr>
            <w:tcW w:w="1079" w:type="dxa"/>
            <w:vMerge w:val="restart"/>
            <w:vAlign w:val="center"/>
          </w:tcPr>
          <w:p w14:paraId="7F7C1C85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排班放号管理</w:t>
            </w:r>
          </w:p>
        </w:tc>
        <w:tc>
          <w:tcPr>
            <w:tcW w:w="1079" w:type="dxa"/>
            <w:vMerge w:val="restart"/>
            <w:vAlign w:val="center"/>
          </w:tcPr>
          <w:p w14:paraId="541E4607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排班号源设置</w:t>
            </w:r>
          </w:p>
        </w:tc>
        <w:tc>
          <w:tcPr>
            <w:tcW w:w="2538" w:type="dxa"/>
            <w:vMerge w:val="restart"/>
            <w:vAlign w:val="center"/>
          </w:tcPr>
          <w:p w14:paraId="32C5C291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用于管理人员针对项目进行每日放号号源时段、号源数量进行设置</w:t>
            </w:r>
          </w:p>
        </w:tc>
        <w:tc>
          <w:tcPr>
            <w:tcW w:w="2793" w:type="dxa"/>
            <w:vAlign w:val="center"/>
          </w:tcPr>
          <w:p w14:paraId="1A445CC5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支持项目不同日期使用不同班别进行排班设置</w:t>
            </w:r>
          </w:p>
        </w:tc>
      </w:tr>
      <w:tr w14:paraId="4EA4F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4AC4DB63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19</w:t>
            </w:r>
          </w:p>
        </w:tc>
        <w:tc>
          <w:tcPr>
            <w:tcW w:w="817" w:type="dxa"/>
            <w:vMerge w:val="continue"/>
          </w:tcPr>
          <w:p w14:paraId="4124B718"/>
        </w:tc>
        <w:tc>
          <w:tcPr>
            <w:tcW w:w="1079" w:type="dxa"/>
            <w:vMerge w:val="continue"/>
          </w:tcPr>
          <w:p w14:paraId="3C41620A"/>
        </w:tc>
        <w:tc>
          <w:tcPr>
            <w:tcW w:w="1079" w:type="dxa"/>
            <w:vMerge w:val="continue"/>
          </w:tcPr>
          <w:p w14:paraId="5BC639CC"/>
        </w:tc>
        <w:tc>
          <w:tcPr>
            <w:tcW w:w="2538" w:type="dxa"/>
            <w:vMerge w:val="continue"/>
          </w:tcPr>
          <w:p w14:paraId="1D7C4A4D"/>
        </w:tc>
        <w:tc>
          <w:tcPr>
            <w:tcW w:w="2793" w:type="dxa"/>
            <w:vAlign w:val="center"/>
          </w:tcPr>
          <w:p w14:paraId="68E0A43C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支持针对班别加号源总数自动生成各时段号源数量并支持手动修改</w:t>
            </w:r>
          </w:p>
        </w:tc>
      </w:tr>
      <w:tr w14:paraId="788BF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5AA613E6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20</w:t>
            </w:r>
          </w:p>
        </w:tc>
        <w:tc>
          <w:tcPr>
            <w:tcW w:w="817" w:type="dxa"/>
            <w:vMerge w:val="continue"/>
          </w:tcPr>
          <w:p w14:paraId="3CF69C48"/>
        </w:tc>
        <w:tc>
          <w:tcPr>
            <w:tcW w:w="1079" w:type="dxa"/>
            <w:vMerge w:val="continue"/>
          </w:tcPr>
          <w:p w14:paraId="1DE84239"/>
        </w:tc>
        <w:tc>
          <w:tcPr>
            <w:tcW w:w="1079" w:type="dxa"/>
            <w:vMerge w:val="continue"/>
          </w:tcPr>
          <w:p w14:paraId="4F933465"/>
        </w:tc>
        <w:tc>
          <w:tcPr>
            <w:tcW w:w="2538" w:type="dxa"/>
            <w:vMerge w:val="continue"/>
          </w:tcPr>
          <w:p w14:paraId="01445967"/>
        </w:tc>
        <w:tc>
          <w:tcPr>
            <w:tcW w:w="2793" w:type="dxa"/>
            <w:vAlign w:val="center"/>
          </w:tcPr>
          <w:p w14:paraId="2C2B2878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支持通过模板进行排班号源导入</w:t>
            </w:r>
          </w:p>
        </w:tc>
      </w:tr>
      <w:tr w14:paraId="2CC3E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1753D800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21</w:t>
            </w:r>
          </w:p>
        </w:tc>
        <w:tc>
          <w:tcPr>
            <w:tcW w:w="817" w:type="dxa"/>
            <w:vMerge w:val="continue"/>
          </w:tcPr>
          <w:p w14:paraId="57EEF00B"/>
        </w:tc>
        <w:tc>
          <w:tcPr>
            <w:tcW w:w="1079" w:type="dxa"/>
            <w:vMerge w:val="restart"/>
            <w:vAlign w:val="center"/>
          </w:tcPr>
          <w:p w14:paraId="7B50B6E6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排班放号管理</w:t>
            </w:r>
          </w:p>
        </w:tc>
        <w:tc>
          <w:tcPr>
            <w:tcW w:w="1079" w:type="dxa"/>
            <w:vMerge w:val="restart"/>
            <w:vAlign w:val="center"/>
          </w:tcPr>
          <w:p w14:paraId="72AF08DF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排班号源发布</w:t>
            </w:r>
          </w:p>
        </w:tc>
        <w:tc>
          <w:tcPr>
            <w:tcW w:w="2538" w:type="dxa"/>
            <w:vMerge w:val="restart"/>
            <w:vAlign w:val="center"/>
          </w:tcPr>
          <w:p w14:paraId="4AC3A8D3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用于管理人员进行排班号源发布操作，包括单个发布以及批量发布</w:t>
            </w:r>
          </w:p>
        </w:tc>
        <w:tc>
          <w:tcPr>
            <w:tcW w:w="2793" w:type="dxa"/>
            <w:vAlign w:val="center"/>
          </w:tcPr>
          <w:p w14:paraId="1796E046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支持针对单个项目单个日期进行号源发布</w:t>
            </w:r>
          </w:p>
        </w:tc>
      </w:tr>
      <w:tr w14:paraId="538EC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16489402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22</w:t>
            </w:r>
          </w:p>
        </w:tc>
        <w:tc>
          <w:tcPr>
            <w:tcW w:w="817" w:type="dxa"/>
            <w:vMerge w:val="continue"/>
          </w:tcPr>
          <w:p w14:paraId="7F2B145A"/>
        </w:tc>
        <w:tc>
          <w:tcPr>
            <w:tcW w:w="1079" w:type="dxa"/>
            <w:vMerge w:val="continue"/>
          </w:tcPr>
          <w:p w14:paraId="69CFB3FC"/>
        </w:tc>
        <w:tc>
          <w:tcPr>
            <w:tcW w:w="1079" w:type="dxa"/>
            <w:vMerge w:val="continue"/>
          </w:tcPr>
          <w:p w14:paraId="3DCF8DA9"/>
        </w:tc>
        <w:tc>
          <w:tcPr>
            <w:tcW w:w="2538" w:type="dxa"/>
            <w:vMerge w:val="continue"/>
          </w:tcPr>
          <w:p w14:paraId="08A997F1"/>
        </w:tc>
        <w:tc>
          <w:tcPr>
            <w:tcW w:w="2793" w:type="dxa"/>
            <w:vAlign w:val="center"/>
          </w:tcPr>
          <w:p w14:paraId="4B498A6F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支持操作进行批量号源发布</w:t>
            </w:r>
          </w:p>
        </w:tc>
      </w:tr>
      <w:tr w14:paraId="3EF2F3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32494022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23</w:t>
            </w:r>
          </w:p>
        </w:tc>
        <w:tc>
          <w:tcPr>
            <w:tcW w:w="817" w:type="dxa"/>
            <w:vMerge w:val="continue"/>
          </w:tcPr>
          <w:p w14:paraId="440D920B"/>
        </w:tc>
        <w:tc>
          <w:tcPr>
            <w:tcW w:w="1079" w:type="dxa"/>
            <w:vMerge w:val="continue"/>
          </w:tcPr>
          <w:p w14:paraId="41E2FF01"/>
        </w:tc>
        <w:tc>
          <w:tcPr>
            <w:tcW w:w="1079" w:type="dxa"/>
            <w:vMerge w:val="continue"/>
          </w:tcPr>
          <w:p w14:paraId="5D116A37"/>
        </w:tc>
        <w:tc>
          <w:tcPr>
            <w:tcW w:w="2538" w:type="dxa"/>
            <w:vMerge w:val="continue"/>
          </w:tcPr>
          <w:p w14:paraId="7D398BF5"/>
        </w:tc>
        <w:tc>
          <w:tcPr>
            <w:tcW w:w="2793" w:type="dxa"/>
            <w:vAlign w:val="center"/>
          </w:tcPr>
          <w:p w14:paraId="7D489BD0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支持根据项目的放号周期进行放号</w:t>
            </w:r>
          </w:p>
        </w:tc>
      </w:tr>
      <w:tr w14:paraId="213AA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5D065E64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24</w:t>
            </w:r>
          </w:p>
        </w:tc>
        <w:tc>
          <w:tcPr>
            <w:tcW w:w="817" w:type="dxa"/>
            <w:vMerge w:val="continue"/>
          </w:tcPr>
          <w:p w14:paraId="36736375"/>
        </w:tc>
        <w:tc>
          <w:tcPr>
            <w:tcW w:w="1079" w:type="dxa"/>
            <w:vMerge w:val="restart"/>
            <w:vAlign w:val="center"/>
          </w:tcPr>
          <w:p w14:paraId="48D73269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排班放号管理</w:t>
            </w:r>
          </w:p>
        </w:tc>
        <w:tc>
          <w:tcPr>
            <w:tcW w:w="1079" w:type="dxa"/>
            <w:vMerge w:val="restart"/>
            <w:vAlign w:val="center"/>
          </w:tcPr>
          <w:p w14:paraId="71ACF45A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排班模板管理</w:t>
            </w:r>
          </w:p>
        </w:tc>
        <w:tc>
          <w:tcPr>
            <w:tcW w:w="2538" w:type="dxa"/>
            <w:vMerge w:val="restart"/>
            <w:vAlign w:val="center"/>
          </w:tcPr>
          <w:p w14:paraId="6D9B0E30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支持针对设置好的号源信息，进行模板保存，并且在排班设置时可以选择模板进行导入</w:t>
            </w:r>
          </w:p>
        </w:tc>
        <w:tc>
          <w:tcPr>
            <w:tcW w:w="2793" w:type="dxa"/>
            <w:vAlign w:val="center"/>
          </w:tcPr>
          <w:p w14:paraId="419402E8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支持以周为单位进行号源模板保存</w:t>
            </w:r>
          </w:p>
        </w:tc>
      </w:tr>
      <w:tr w14:paraId="69A2E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3771DAC2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25</w:t>
            </w:r>
          </w:p>
        </w:tc>
        <w:tc>
          <w:tcPr>
            <w:tcW w:w="817" w:type="dxa"/>
            <w:vMerge w:val="continue"/>
          </w:tcPr>
          <w:p w14:paraId="5D69ED6E"/>
        </w:tc>
        <w:tc>
          <w:tcPr>
            <w:tcW w:w="1079" w:type="dxa"/>
            <w:vMerge w:val="continue"/>
          </w:tcPr>
          <w:p w14:paraId="2CB3BE7C"/>
        </w:tc>
        <w:tc>
          <w:tcPr>
            <w:tcW w:w="1079" w:type="dxa"/>
            <w:vMerge w:val="continue"/>
          </w:tcPr>
          <w:p w14:paraId="17B69F64"/>
        </w:tc>
        <w:tc>
          <w:tcPr>
            <w:tcW w:w="2538" w:type="dxa"/>
            <w:vMerge w:val="continue"/>
          </w:tcPr>
          <w:p w14:paraId="33FB2177"/>
        </w:tc>
        <w:tc>
          <w:tcPr>
            <w:tcW w:w="2793" w:type="dxa"/>
            <w:vAlign w:val="center"/>
          </w:tcPr>
          <w:p w14:paraId="64CBF3B9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支持针对每个项目保存独立的排班模板</w:t>
            </w:r>
          </w:p>
        </w:tc>
      </w:tr>
      <w:tr w14:paraId="04D597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1E3BED6C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26</w:t>
            </w:r>
          </w:p>
        </w:tc>
        <w:tc>
          <w:tcPr>
            <w:tcW w:w="817" w:type="dxa"/>
            <w:vMerge w:val="continue"/>
          </w:tcPr>
          <w:p w14:paraId="1D23B06A"/>
        </w:tc>
        <w:tc>
          <w:tcPr>
            <w:tcW w:w="1079" w:type="dxa"/>
            <w:vMerge w:val="restart"/>
            <w:vAlign w:val="center"/>
          </w:tcPr>
          <w:p w14:paraId="5E72AA77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排班停诊管理</w:t>
            </w:r>
          </w:p>
        </w:tc>
        <w:tc>
          <w:tcPr>
            <w:tcW w:w="1079" w:type="dxa"/>
            <w:vMerge w:val="restart"/>
            <w:vAlign w:val="center"/>
          </w:tcPr>
          <w:p w14:paraId="50F896C7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排班停诊设置</w:t>
            </w:r>
          </w:p>
        </w:tc>
        <w:tc>
          <w:tcPr>
            <w:tcW w:w="2538" w:type="dxa"/>
            <w:vMerge w:val="restart"/>
            <w:vAlign w:val="center"/>
          </w:tcPr>
          <w:p w14:paraId="267F69B4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用于管理人员手动进行排班停诊设置，针对临时无法进行的项目进行停诊处理</w:t>
            </w:r>
          </w:p>
        </w:tc>
        <w:tc>
          <w:tcPr>
            <w:tcW w:w="2793" w:type="dxa"/>
            <w:vAlign w:val="center"/>
          </w:tcPr>
          <w:p w14:paraId="0A55A031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支持单个项目单个日期进行停诊</w:t>
            </w:r>
          </w:p>
        </w:tc>
      </w:tr>
      <w:tr w14:paraId="20720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5D668CA2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27</w:t>
            </w:r>
          </w:p>
        </w:tc>
        <w:tc>
          <w:tcPr>
            <w:tcW w:w="817" w:type="dxa"/>
            <w:vMerge w:val="continue"/>
          </w:tcPr>
          <w:p w14:paraId="3DC27532"/>
        </w:tc>
        <w:tc>
          <w:tcPr>
            <w:tcW w:w="1079" w:type="dxa"/>
            <w:vMerge w:val="continue"/>
          </w:tcPr>
          <w:p w14:paraId="303E0BB9"/>
        </w:tc>
        <w:tc>
          <w:tcPr>
            <w:tcW w:w="1079" w:type="dxa"/>
            <w:vMerge w:val="continue"/>
          </w:tcPr>
          <w:p w14:paraId="13F38D42"/>
        </w:tc>
        <w:tc>
          <w:tcPr>
            <w:tcW w:w="2538" w:type="dxa"/>
            <w:vMerge w:val="continue"/>
          </w:tcPr>
          <w:p w14:paraId="209A2A92"/>
        </w:tc>
        <w:tc>
          <w:tcPr>
            <w:tcW w:w="2793" w:type="dxa"/>
            <w:vAlign w:val="center"/>
          </w:tcPr>
          <w:p w14:paraId="0140FF69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支持针对单个分时排班进行停诊</w:t>
            </w:r>
          </w:p>
        </w:tc>
      </w:tr>
      <w:tr w14:paraId="7AD9F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5EB85D67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28</w:t>
            </w:r>
          </w:p>
        </w:tc>
        <w:tc>
          <w:tcPr>
            <w:tcW w:w="817" w:type="dxa"/>
            <w:vMerge w:val="continue"/>
          </w:tcPr>
          <w:p w14:paraId="5DDA1E1A"/>
        </w:tc>
        <w:tc>
          <w:tcPr>
            <w:tcW w:w="1079" w:type="dxa"/>
            <w:vMerge w:val="restart"/>
            <w:vAlign w:val="center"/>
          </w:tcPr>
          <w:p w14:paraId="5905EBB6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排班统计查询</w:t>
            </w:r>
          </w:p>
        </w:tc>
        <w:tc>
          <w:tcPr>
            <w:tcW w:w="1079" w:type="dxa"/>
            <w:vMerge w:val="restart"/>
            <w:vAlign w:val="center"/>
          </w:tcPr>
          <w:p w14:paraId="11B62D0B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排班数据查询</w:t>
            </w:r>
          </w:p>
        </w:tc>
        <w:tc>
          <w:tcPr>
            <w:tcW w:w="2538" w:type="dxa"/>
            <w:vMerge w:val="restart"/>
            <w:vAlign w:val="center"/>
          </w:tcPr>
          <w:p w14:paraId="34FEC896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用于管理人员通过项目信息快速查询排班信息</w:t>
            </w:r>
          </w:p>
        </w:tc>
        <w:tc>
          <w:tcPr>
            <w:tcW w:w="2793" w:type="dxa"/>
            <w:vAlign w:val="center"/>
          </w:tcPr>
          <w:p w14:paraId="0FB5FD69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支持通过项目名称进行排班信息搜索</w:t>
            </w:r>
          </w:p>
        </w:tc>
      </w:tr>
      <w:tr w14:paraId="2D6E1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5B0C56F9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29</w:t>
            </w:r>
          </w:p>
        </w:tc>
        <w:tc>
          <w:tcPr>
            <w:tcW w:w="817" w:type="dxa"/>
            <w:vMerge w:val="continue"/>
          </w:tcPr>
          <w:p w14:paraId="43A8C0DC"/>
        </w:tc>
        <w:tc>
          <w:tcPr>
            <w:tcW w:w="1079" w:type="dxa"/>
            <w:vMerge w:val="continue"/>
          </w:tcPr>
          <w:p w14:paraId="69948B0E"/>
        </w:tc>
        <w:tc>
          <w:tcPr>
            <w:tcW w:w="1079" w:type="dxa"/>
            <w:vMerge w:val="continue"/>
          </w:tcPr>
          <w:p w14:paraId="134F6ADD"/>
        </w:tc>
        <w:tc>
          <w:tcPr>
            <w:tcW w:w="2538" w:type="dxa"/>
            <w:vMerge w:val="continue"/>
          </w:tcPr>
          <w:p w14:paraId="7E22741C"/>
        </w:tc>
        <w:tc>
          <w:tcPr>
            <w:tcW w:w="2793" w:type="dxa"/>
            <w:vAlign w:val="center"/>
          </w:tcPr>
          <w:p w14:paraId="0EDA8540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支持通过日期快速查询对应项目的排班信息</w:t>
            </w:r>
          </w:p>
        </w:tc>
      </w:tr>
      <w:tr w14:paraId="4EB81A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465FD36A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30</w:t>
            </w:r>
          </w:p>
        </w:tc>
        <w:tc>
          <w:tcPr>
            <w:tcW w:w="817" w:type="dxa"/>
            <w:vMerge w:val="continue"/>
          </w:tcPr>
          <w:p w14:paraId="331EE9D7"/>
        </w:tc>
        <w:tc>
          <w:tcPr>
            <w:tcW w:w="1079" w:type="dxa"/>
            <w:vMerge w:val="restart"/>
            <w:vAlign w:val="center"/>
          </w:tcPr>
          <w:p w14:paraId="257314C1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排班统计查询</w:t>
            </w:r>
          </w:p>
        </w:tc>
        <w:tc>
          <w:tcPr>
            <w:tcW w:w="1079" w:type="dxa"/>
            <w:vMerge w:val="restart"/>
            <w:vAlign w:val="center"/>
          </w:tcPr>
          <w:p w14:paraId="001DF3DB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预约记录查询</w:t>
            </w:r>
          </w:p>
        </w:tc>
        <w:tc>
          <w:tcPr>
            <w:tcW w:w="2538" w:type="dxa"/>
            <w:vMerge w:val="restart"/>
            <w:vAlign w:val="center"/>
          </w:tcPr>
          <w:p w14:paraId="1822C030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用于管理人员查询预约订单，包括患者信息以及预约信息等</w:t>
            </w:r>
          </w:p>
        </w:tc>
        <w:tc>
          <w:tcPr>
            <w:tcW w:w="2793" w:type="dxa"/>
            <w:vAlign w:val="center"/>
          </w:tcPr>
          <w:p w14:paraId="761C5312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支持通过患者卡号/姓名进行预约订单查询</w:t>
            </w:r>
          </w:p>
        </w:tc>
      </w:tr>
      <w:tr w14:paraId="3DE6E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67BE9632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31</w:t>
            </w:r>
          </w:p>
        </w:tc>
        <w:tc>
          <w:tcPr>
            <w:tcW w:w="817" w:type="dxa"/>
            <w:vMerge w:val="continue"/>
          </w:tcPr>
          <w:p w14:paraId="0402B92C"/>
        </w:tc>
        <w:tc>
          <w:tcPr>
            <w:tcW w:w="1079" w:type="dxa"/>
            <w:vMerge w:val="continue"/>
          </w:tcPr>
          <w:p w14:paraId="12FEC6A3"/>
        </w:tc>
        <w:tc>
          <w:tcPr>
            <w:tcW w:w="1079" w:type="dxa"/>
            <w:vMerge w:val="continue"/>
          </w:tcPr>
          <w:p w14:paraId="0F657683"/>
        </w:tc>
        <w:tc>
          <w:tcPr>
            <w:tcW w:w="2538" w:type="dxa"/>
            <w:vMerge w:val="continue"/>
          </w:tcPr>
          <w:p w14:paraId="26D4BFC9"/>
        </w:tc>
        <w:tc>
          <w:tcPr>
            <w:tcW w:w="2793" w:type="dxa"/>
            <w:vAlign w:val="center"/>
          </w:tcPr>
          <w:p w14:paraId="5E7EACEE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支持通过预约类型进行预约订单查询，包括个人/团体</w:t>
            </w:r>
          </w:p>
        </w:tc>
      </w:tr>
      <w:tr w14:paraId="241A6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0AC7396F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32</w:t>
            </w:r>
          </w:p>
        </w:tc>
        <w:tc>
          <w:tcPr>
            <w:tcW w:w="817" w:type="dxa"/>
            <w:vMerge w:val="continue"/>
          </w:tcPr>
          <w:p w14:paraId="643419F7"/>
        </w:tc>
        <w:tc>
          <w:tcPr>
            <w:tcW w:w="1079" w:type="dxa"/>
            <w:vMerge w:val="restart"/>
            <w:vAlign w:val="center"/>
          </w:tcPr>
          <w:p w14:paraId="5C4BDD29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团体订单管理</w:t>
            </w:r>
          </w:p>
        </w:tc>
        <w:tc>
          <w:tcPr>
            <w:tcW w:w="1079" w:type="dxa"/>
            <w:vMerge w:val="restart"/>
            <w:vAlign w:val="center"/>
          </w:tcPr>
          <w:p w14:paraId="43A08144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团体订单维护</w:t>
            </w:r>
          </w:p>
        </w:tc>
        <w:tc>
          <w:tcPr>
            <w:tcW w:w="2538" w:type="dxa"/>
            <w:vMerge w:val="restart"/>
            <w:vAlign w:val="center"/>
          </w:tcPr>
          <w:p w14:paraId="7AF2110A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用于管理</w:t>
            </w:r>
            <w:r>
              <w:rPr>
                <w:rFonts w:hint="eastAsia"/>
                <w:b w:val="0"/>
                <w:sz w:val="21"/>
                <w:lang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1"/>
              </w:rPr>
              <w:t>团体订单信息，包括添加、修改、删除团队订单以及查询团体订单的预约情况</w:t>
            </w:r>
          </w:p>
        </w:tc>
        <w:tc>
          <w:tcPr>
            <w:tcW w:w="2793" w:type="dxa"/>
            <w:vAlign w:val="center"/>
          </w:tcPr>
          <w:p w14:paraId="6A9D8BA4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支持针对团体订单进行添加、修改以及删除操作</w:t>
            </w:r>
          </w:p>
        </w:tc>
      </w:tr>
      <w:tr w14:paraId="5B5F3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0B2FA261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33</w:t>
            </w:r>
          </w:p>
        </w:tc>
        <w:tc>
          <w:tcPr>
            <w:tcW w:w="817" w:type="dxa"/>
            <w:vMerge w:val="continue"/>
          </w:tcPr>
          <w:p w14:paraId="17D8BB62"/>
        </w:tc>
        <w:tc>
          <w:tcPr>
            <w:tcW w:w="1079" w:type="dxa"/>
            <w:vMerge w:val="continue"/>
          </w:tcPr>
          <w:p w14:paraId="4EC4C11C"/>
        </w:tc>
        <w:tc>
          <w:tcPr>
            <w:tcW w:w="1079" w:type="dxa"/>
            <w:vMerge w:val="continue"/>
          </w:tcPr>
          <w:p w14:paraId="4C0DAE76"/>
        </w:tc>
        <w:tc>
          <w:tcPr>
            <w:tcW w:w="2538" w:type="dxa"/>
            <w:vMerge w:val="continue"/>
          </w:tcPr>
          <w:p w14:paraId="28EFEB0B"/>
        </w:tc>
        <w:tc>
          <w:tcPr>
            <w:tcW w:w="2793" w:type="dxa"/>
            <w:vAlign w:val="center"/>
          </w:tcPr>
          <w:p w14:paraId="67060611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支持针对一个团体订单关联多个用户信息</w:t>
            </w:r>
          </w:p>
        </w:tc>
      </w:tr>
      <w:tr w14:paraId="2284B0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Align w:val="center"/>
          </w:tcPr>
          <w:p w14:paraId="624728EF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34</w:t>
            </w:r>
          </w:p>
        </w:tc>
        <w:tc>
          <w:tcPr>
            <w:tcW w:w="817" w:type="dxa"/>
            <w:vMerge w:val="continue"/>
          </w:tcPr>
          <w:p w14:paraId="31CFFA51"/>
        </w:tc>
        <w:tc>
          <w:tcPr>
            <w:tcW w:w="1079" w:type="dxa"/>
            <w:vMerge w:val="continue"/>
          </w:tcPr>
          <w:p w14:paraId="50C87466"/>
        </w:tc>
        <w:tc>
          <w:tcPr>
            <w:tcW w:w="1079" w:type="dxa"/>
            <w:vMerge w:val="continue"/>
          </w:tcPr>
          <w:p w14:paraId="744B8EC7"/>
        </w:tc>
        <w:tc>
          <w:tcPr>
            <w:tcW w:w="2538" w:type="dxa"/>
            <w:vMerge w:val="continue"/>
          </w:tcPr>
          <w:p w14:paraId="16922D84"/>
        </w:tc>
        <w:tc>
          <w:tcPr>
            <w:tcW w:w="2793" w:type="dxa"/>
            <w:vAlign w:val="center"/>
          </w:tcPr>
          <w:p w14:paraId="16788123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支持针对团体内不同人员设置不同的项目信息</w:t>
            </w:r>
          </w:p>
        </w:tc>
      </w:tr>
    </w:tbl>
    <w:p w14:paraId="07ACA3B0">
      <w:pPr>
        <w:spacing w:after="0" w:line="560" w:lineRule="exact"/>
      </w:pPr>
    </w:p>
    <w:p w14:paraId="02FEFBF6">
      <w:pPr>
        <w:spacing w:after="0" w:line="560" w:lineRule="exact"/>
        <w:ind w:firstLine="482"/>
      </w:pPr>
      <w:r>
        <w:rPr>
          <w:rFonts w:ascii="宋体" w:hAnsi="宋体" w:eastAsia="宋体"/>
          <w:b w:val="0"/>
          <w:sz w:val="28"/>
        </w:rPr>
        <w:t>2.2 配套服务器资源参数</w:t>
      </w:r>
    </w:p>
    <w:p w14:paraId="073BC1F2">
      <w:pPr>
        <w:spacing w:after="0" w:line="560" w:lineRule="exact"/>
        <w:ind w:firstLine="482"/>
      </w:pPr>
      <w:r>
        <w:rPr>
          <w:rFonts w:ascii="宋体" w:hAnsi="宋体" w:eastAsia="宋体"/>
          <w:b w:val="0"/>
          <w:sz w:val="28"/>
        </w:rPr>
        <w:t>供应商应根据系统部署需求，提供配套服务器资源建议方案（含应用服务器、数据库服务器等），明确服务器配置参数及数量，保障系统稳定运行。</w:t>
      </w:r>
    </w:p>
    <w:p w14:paraId="78FCB8D6">
      <w:pPr>
        <w:spacing w:after="0" w:line="560" w:lineRule="exact"/>
        <w:ind w:firstLine="482"/>
        <w:rPr>
          <w:highlight w:val="none"/>
        </w:rPr>
      </w:pPr>
      <w:r>
        <w:rPr>
          <w:rFonts w:ascii="宋体" w:hAnsi="宋体" w:eastAsia="宋体"/>
          <w:b/>
          <w:sz w:val="28"/>
          <w:highlight w:val="none"/>
        </w:rPr>
        <w:t>2.</w:t>
      </w:r>
      <w:r>
        <w:rPr>
          <w:rFonts w:hint="eastAsia"/>
          <w:b/>
          <w:sz w:val="28"/>
          <w:highlight w:val="none"/>
          <w:lang w:val="en-US" w:eastAsia="zh-CN"/>
        </w:rPr>
        <w:t>3</w:t>
      </w:r>
      <w:r>
        <w:rPr>
          <w:rFonts w:ascii="宋体" w:hAnsi="宋体" w:eastAsia="宋体"/>
          <w:b/>
          <w:sz w:val="28"/>
          <w:highlight w:val="none"/>
        </w:rPr>
        <w:t xml:space="preserve"> 售后服务要求</w:t>
      </w:r>
    </w:p>
    <w:p w14:paraId="2C6DB953">
      <w:pPr>
        <w:spacing w:after="0" w:line="560" w:lineRule="exact"/>
        <w:ind w:firstLine="482"/>
        <w:rPr>
          <w:highlight w:val="none"/>
        </w:rPr>
      </w:pPr>
      <w:r>
        <w:rPr>
          <w:rFonts w:ascii="宋体" w:hAnsi="宋体" w:eastAsia="宋体"/>
          <w:b w:val="0"/>
          <w:sz w:val="28"/>
          <w:highlight w:val="none"/>
        </w:rPr>
        <w:t>1.自验收合格之日起，提供为期一年的系统免费维保（含系统升级、Bug修复、技术支持等）。</w:t>
      </w:r>
    </w:p>
    <w:p w14:paraId="32079B18">
      <w:pPr>
        <w:spacing w:after="0" w:line="560" w:lineRule="exact"/>
        <w:ind w:firstLine="482"/>
        <w:rPr>
          <w:highlight w:val="none"/>
        </w:rPr>
      </w:pPr>
      <w:r>
        <w:rPr>
          <w:rFonts w:ascii="宋体" w:hAnsi="宋体" w:eastAsia="宋体"/>
          <w:b w:val="0"/>
          <w:sz w:val="28"/>
          <w:highlight w:val="none"/>
        </w:rPr>
        <w:t>2.提供7×24小时技术支持服务，系统故障应在2小时内响应，24小时内解决；重大故障应在4小时内到达现场处理。</w:t>
      </w:r>
    </w:p>
    <w:p w14:paraId="4EE063C4">
      <w:pPr>
        <w:spacing w:after="0" w:line="560" w:lineRule="exact"/>
        <w:ind w:firstLine="482"/>
        <w:rPr>
          <w:highlight w:val="none"/>
        </w:rPr>
      </w:pPr>
      <w:r>
        <w:rPr>
          <w:rFonts w:ascii="宋体" w:hAnsi="宋体" w:eastAsia="宋体"/>
          <w:b w:val="0"/>
          <w:sz w:val="28"/>
          <w:highlight w:val="none"/>
        </w:rPr>
        <w:t>3.提供系统操作、管理及维护培训（现场/在线），包含管理员培训、医生操作培训及日常维护培训。</w:t>
      </w:r>
    </w:p>
    <w:p w14:paraId="5EC503A2">
      <w:pPr>
        <w:spacing w:after="0" w:line="560" w:lineRule="exact"/>
        <w:ind w:firstLine="482"/>
        <w:rPr>
          <w:highlight w:val="none"/>
        </w:rPr>
      </w:pPr>
      <w:r>
        <w:rPr>
          <w:rFonts w:ascii="宋体" w:hAnsi="宋体" w:eastAsia="宋体"/>
          <w:b w:val="0"/>
          <w:sz w:val="28"/>
          <w:highlight w:val="none"/>
        </w:rPr>
        <w:t>4.定期提供系统维护与升级服务，减少对业务的影响，升级前提供详细的升级方案与回滚预案。</w:t>
      </w:r>
    </w:p>
    <w:p w14:paraId="1646AF6F">
      <w:pPr>
        <w:spacing w:after="0" w:line="560" w:lineRule="exact"/>
        <w:ind w:firstLine="482"/>
      </w:pPr>
      <w:r>
        <w:rPr>
          <w:rFonts w:ascii="宋体" w:hAnsi="宋体" w:eastAsia="宋体"/>
          <w:b w:val="0"/>
          <w:sz w:val="28"/>
          <w:highlight w:val="none"/>
        </w:rPr>
        <w:t>5.维保期满后，提供有偿运维服务方案，明确服务内容、响应时间及收费标准。</w:t>
      </w:r>
      <w:bookmarkStart w:id="0" w:name="_GoBack"/>
      <w:bookmarkEnd w:id="0"/>
    </w:p>
    <w:p w14:paraId="2BBE980E">
      <w:pPr>
        <w:spacing w:after="0" w:line="560" w:lineRule="exact"/>
        <w:ind w:firstLine="482"/>
      </w:pPr>
      <w:r>
        <w:rPr>
          <w:rFonts w:ascii="宋体" w:hAnsi="宋体" w:eastAsia="宋体"/>
          <w:b/>
          <w:sz w:val="28"/>
        </w:rPr>
        <w:t>三、调研响应要求</w:t>
      </w:r>
    </w:p>
    <w:p w14:paraId="1797D903">
      <w:pPr>
        <w:spacing w:after="0" w:line="560" w:lineRule="exact"/>
        <w:ind w:firstLine="482"/>
      </w:pPr>
      <w:r>
        <w:rPr>
          <w:rFonts w:ascii="宋体" w:hAnsi="宋体" w:eastAsia="宋体"/>
          <w:b w:val="0"/>
          <w:sz w:val="28"/>
        </w:rPr>
        <w:t>3.1 厂商报名要求</w:t>
      </w:r>
    </w:p>
    <w:p w14:paraId="30ACA0ED">
      <w:pPr>
        <w:spacing w:after="0" w:line="560" w:lineRule="exact"/>
        <w:ind w:firstLine="482"/>
      </w:pPr>
      <w:r>
        <w:rPr>
          <w:rFonts w:ascii="宋体" w:hAnsi="宋体" w:eastAsia="宋体"/>
          <w:b w:val="0"/>
          <w:sz w:val="28"/>
        </w:rPr>
        <w:t>响应材料需真实有效，虚假信息将取消后续参与资格。</w:t>
      </w:r>
    </w:p>
    <w:p w14:paraId="2FE354C7">
      <w:pPr>
        <w:spacing w:after="0" w:line="560" w:lineRule="exact"/>
        <w:ind w:firstLine="482"/>
      </w:pPr>
      <w:r>
        <w:rPr>
          <w:rFonts w:ascii="宋体" w:hAnsi="宋体" w:eastAsia="宋体"/>
          <w:b w:val="0"/>
          <w:sz w:val="28"/>
        </w:rPr>
        <w:t>厂商需承诺响应材料中的技术参数、服务标准可作为后续合同条款。</w:t>
      </w:r>
    </w:p>
    <w:p w14:paraId="4AFD5553">
      <w:pPr>
        <w:spacing w:after="0" w:line="560" w:lineRule="exact"/>
        <w:ind w:firstLine="482"/>
      </w:pPr>
      <w:r>
        <w:rPr>
          <w:rFonts w:ascii="宋体" w:hAnsi="宋体" w:eastAsia="宋体"/>
          <w:b w:val="0"/>
          <w:sz w:val="28"/>
        </w:rPr>
        <w:t>针对以上项目需求（不限于）提供完整系统建设方案。</w:t>
      </w:r>
    </w:p>
    <w:p w14:paraId="0621F0CA">
      <w:pPr>
        <w:spacing w:after="0" w:line="560" w:lineRule="exact"/>
        <w:ind w:firstLine="482"/>
      </w:pPr>
      <w:r>
        <w:rPr>
          <w:rFonts w:ascii="宋体" w:hAnsi="宋体" w:eastAsia="宋体"/>
          <w:b w:val="0"/>
          <w:sz w:val="28"/>
        </w:rPr>
        <w:t>针对以上项目需求提供报价单。</w:t>
      </w:r>
    </w:p>
    <w:p w14:paraId="3D91B4D8">
      <w:pPr>
        <w:spacing w:after="0" w:line="560" w:lineRule="exact"/>
        <w:ind w:firstLine="482"/>
        <w:rPr>
          <w:highlight w:val="none"/>
        </w:rPr>
      </w:pPr>
      <w:r>
        <w:rPr>
          <w:rFonts w:ascii="宋体" w:hAnsi="宋体" w:eastAsia="宋体"/>
          <w:b w:val="0"/>
          <w:sz w:val="28"/>
          <w:highlight w:val="none"/>
        </w:rPr>
        <w:t>厂商需按本需求书中的功能参数逐项响应，提供技术参数响应表（含正偏离/无偏离/负偏离说明）。</w:t>
      </w:r>
    </w:p>
    <w:p w14:paraId="3D6EF475">
      <w:pPr>
        <w:spacing w:after="0" w:line="560" w:lineRule="exact"/>
        <w:ind w:firstLine="482"/>
        <w:rPr>
          <w:highlight w:val="none"/>
        </w:rPr>
      </w:pPr>
      <w:r>
        <w:rPr>
          <w:rFonts w:ascii="宋体" w:hAnsi="宋体" w:eastAsia="宋体"/>
          <w:b w:val="0"/>
          <w:sz w:val="28"/>
          <w:highlight w:val="none"/>
        </w:rPr>
        <w:t>厂商需提供系统对接方案，重点说明与HIS系统对接的技术路径及实施经验。</w:t>
      </w:r>
    </w:p>
    <w:sectPr>
      <w:pgSz w:w="12240" w:h="15840"/>
      <w:pgMar w:top="1440" w:right="1797" w:bottom="1440" w:left="179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1B01B98"/>
    <w:rsid w:val="14F82942"/>
    <w:rsid w:val="47217705"/>
    <w:rsid w:val="5F82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3317</Words>
  <Characters>3492</Characters>
  <Lines>0</Lines>
  <Paragraphs>0</Paragraphs>
  <TotalTime>31</TotalTime>
  <ScaleCrop>false</ScaleCrop>
  <LinksUpToDate>false</LinksUpToDate>
  <CharactersWithSpaces>3506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郭颖希</cp:lastModifiedBy>
  <dcterms:modified xsi:type="dcterms:W3CDTF">2026-07-16T08:29:53Z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eyJoZGlkIjoiMGYxNmY5MDI3NjgyZmEwOGQ2OTA4Yzk4NmMyOTAxZmYiLCJ1c2VySWQiOiIxNDEwNTg0MTA1In0=</vt:lpwstr>
  </property>
  <property fmtid="{D5CDD505-2E9C-101B-9397-08002B2CF9AE}" pid="3" name="KSOProductBuildVer">
    <vt:lpwstr>2052-12.1.0.26895</vt:lpwstr>
  </property>
  <property fmtid="{D5CDD505-2E9C-101B-9397-08002B2CF9AE}" pid="4" name="ICV">
    <vt:lpwstr>40F7F91992D4492FAB6D8CF35358F197_12</vt:lpwstr>
  </property>
</Properties>
</file>